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9C" w:rsidRDefault="00904A76">
      <w:pPr>
        <w:shd w:val="clear" w:color="auto" w:fill="E7E6E6"/>
        <w:spacing w:after="672" w:line="225" w:lineRule="auto"/>
        <w:ind w:left="673" w:right="187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8848154</wp:posOffset>
            </wp:positionH>
            <wp:positionV relativeFrom="page">
              <wp:posOffset>0</wp:posOffset>
            </wp:positionV>
            <wp:extent cx="2660904" cy="2194560"/>
            <wp:effectExtent l="0" t="0" r="0" b="0"/>
            <wp:wrapTopAndBottom/>
            <wp:docPr id="4610" name="Picture 4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0" name="Picture 46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0904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0"/>
        </w:rPr>
        <w:t xml:space="preserve">First lecture: </w:t>
      </w:r>
      <w:bookmarkStart w:id="0" w:name="_GoBack"/>
      <w:r>
        <w:rPr>
          <w:sz w:val="120"/>
        </w:rPr>
        <w:t>Health assessment / Health history</w:t>
      </w:r>
      <w:bookmarkEnd w:id="0"/>
    </w:p>
    <w:p w:rsidR="00610F9C" w:rsidRDefault="00904A76">
      <w:pPr>
        <w:spacing w:after="0" w:line="259" w:lineRule="auto"/>
        <w:ind w:left="186" w:firstLine="0"/>
        <w:jc w:val="center"/>
      </w:pPr>
      <w:r>
        <w:rPr>
          <w:rFonts w:ascii="Calibri" w:eastAsia="Calibri" w:hAnsi="Calibri" w:cs="Calibri"/>
          <w:b/>
          <w:sz w:val="64"/>
        </w:rPr>
        <w:t xml:space="preserve">By: </w:t>
      </w:r>
      <w:proofErr w:type="spellStart"/>
      <w:r>
        <w:rPr>
          <w:rFonts w:ascii="Calibri" w:eastAsia="Calibri" w:hAnsi="Calibri" w:cs="Calibri"/>
          <w:b/>
          <w:sz w:val="64"/>
        </w:rPr>
        <w:t>Newroz</w:t>
      </w:r>
      <w:proofErr w:type="spellEnd"/>
      <w:r>
        <w:rPr>
          <w:rFonts w:ascii="Calibri" w:eastAsia="Calibri" w:hAnsi="Calibri" w:cs="Calibri"/>
          <w:b/>
          <w:sz w:val="64"/>
        </w:rPr>
        <w:t xml:space="preserve"> Ghazi Aziz</w:t>
      </w:r>
    </w:p>
    <w:p w:rsidR="00610F9C" w:rsidRDefault="00904A76">
      <w:pPr>
        <w:pStyle w:val="Heading1"/>
        <w:spacing w:after="1923"/>
        <w:ind w:left="185" w:firstLine="0"/>
        <w:jc w:val="center"/>
      </w:pPr>
      <w:r>
        <w:rPr>
          <w:b w:val="0"/>
        </w:rPr>
        <w:lastRenderedPageBreak/>
        <w:t xml:space="preserve">Introduction </w:t>
      </w:r>
    </w:p>
    <w:p w:rsidR="00610F9C" w:rsidRDefault="00904A76">
      <w:r>
        <w:t xml:space="preserve">Health assessment is "a dynamic and continuous process of collecting, verifying, and organizing information about a person within a particular context for the purpose of planning patient centered care." </w:t>
      </w:r>
    </w:p>
    <w:p w:rsidR="00610F9C" w:rsidRDefault="00610F9C">
      <w:pPr>
        <w:sectPr w:rsidR="00610F9C">
          <w:pgSz w:w="19200" w:h="10800" w:orient="landscape"/>
          <w:pgMar w:top="1097" w:right="1649" w:bottom="1719" w:left="1464" w:header="720" w:footer="720" w:gutter="0"/>
          <w:cols w:space="720"/>
        </w:sectPr>
      </w:pPr>
    </w:p>
    <w:p w:rsidR="00610F9C" w:rsidRDefault="00904A76">
      <w:pPr>
        <w:spacing w:after="0" w:line="259" w:lineRule="auto"/>
        <w:ind w:left="-93" w:right="-588" w:firstLine="0"/>
      </w:pPr>
      <w:r>
        <w:rPr>
          <w:noProof/>
        </w:rPr>
        <w:lastRenderedPageBreak/>
        <w:drawing>
          <wp:inline distT="0" distB="0" distL="0" distR="0">
            <wp:extent cx="10795820" cy="5663380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95820" cy="566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F9C" w:rsidRDefault="00610F9C">
      <w:pPr>
        <w:sectPr w:rsidR="00610F9C">
          <w:pgSz w:w="19200" w:h="10800" w:orient="landscape"/>
          <w:pgMar w:top="883" w:right="1440" w:bottom="999" w:left="1440" w:header="720" w:footer="720" w:gutter="0"/>
          <w:cols w:space="720"/>
        </w:sectPr>
      </w:pPr>
    </w:p>
    <w:p w:rsidR="00610F9C" w:rsidRDefault="00904A76">
      <w:pPr>
        <w:spacing w:after="0" w:line="259" w:lineRule="auto"/>
        <w:ind w:left="-144" w:right="1864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</wp:posOffset>
                </wp:positionV>
                <wp:extent cx="12192000" cy="6670622"/>
                <wp:effectExtent l="0" t="0" r="0" b="0"/>
                <wp:wrapTopAndBottom/>
                <wp:docPr id="3535" name="Group 3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0" cy="6670622"/>
                          <a:chOff x="0" y="0"/>
                          <a:chExt cx="12192000" cy="6670622"/>
                        </a:xfrm>
                      </wpg:grpSpPr>
                      <wps:wsp>
                        <wps:cNvPr id="4758" name="Shape 4758"/>
                        <wps:cNvSpPr/>
                        <wps:spPr>
                          <a:xfrm>
                            <a:off x="0" y="0"/>
                            <a:ext cx="12192000" cy="959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0" h="959369">
                                <a:moveTo>
                                  <a:pt x="0" y="0"/>
                                </a:moveTo>
                                <a:lnTo>
                                  <a:pt x="12192000" y="0"/>
                                </a:lnTo>
                                <a:lnTo>
                                  <a:pt x="12192000" y="959369"/>
                                </a:lnTo>
                                <a:lnTo>
                                  <a:pt x="0" y="9593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1440" y="151269"/>
                            <a:ext cx="10527335" cy="82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F9C" w:rsidRDefault="00904A7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>Component of health</w:t>
                              </w:r>
                              <w:r>
                                <w:rPr>
                                  <w:b/>
                                  <w:sz w:val="88"/>
                                </w:rPr>
                                <w:t xml:space="preserve"> assessment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73508" y="959369"/>
                            <a:ext cx="7644984" cy="57112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35" style="width:960pt;height:525.246pt;position:absolute;mso-position-horizontal-relative:page;mso-position-horizontal:absolute;margin-left:0pt;mso-position-vertical-relative:page;margin-top:0.00012207pt;" coordsize="121920,66706">
                <v:shape id="Shape 4759" style="position:absolute;width:121920;height:9593;left:0;top:0;" coordsize="12192000,959369" path="m0,0l12192000,0l12192000,959369l0,959369l0,0">
                  <v:stroke weight="0pt" endcap="flat" joinstyle="miter" miterlimit="10" on="false" color="#000000" opacity="0"/>
                  <v:fill on="true" color="#e7e6e6"/>
                </v:shape>
                <v:rect id="Rectangle 34" style="position:absolute;width:105273;height:8230;left:914;top:1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88"/>
                          </w:rPr>
                          <w:t xml:space="preserve">Component of health assessment </w:t>
                        </w:r>
                      </w:p>
                    </w:txbxContent>
                  </v:textbox>
                </v:rect>
                <v:shape id="Picture 36" style="position:absolute;width:76449;height:57112;left:22735;top:9593;" filled="f">
                  <v:imagedata r:id="rId8"/>
                </v:shape>
                <w10:wrap type="topAndBottom"/>
              </v:group>
            </w:pict>
          </mc:Fallback>
        </mc:AlternateContent>
      </w:r>
      <w:r>
        <w:br w:type="page"/>
      </w:r>
    </w:p>
    <w:p w:rsidR="00610F9C" w:rsidRDefault="00904A76">
      <w:pPr>
        <w:shd w:val="clear" w:color="auto" w:fill="E7E6E6"/>
        <w:spacing w:after="0" w:line="259" w:lineRule="auto"/>
        <w:ind w:left="1320" w:right="232" w:firstLine="0"/>
      </w:pPr>
      <w:r>
        <w:rPr>
          <w:b/>
          <w:sz w:val="80"/>
        </w:rPr>
        <w:lastRenderedPageBreak/>
        <w:t>Health History</w:t>
      </w:r>
    </w:p>
    <w:p w:rsidR="00610F9C" w:rsidRDefault="00904A76">
      <w:pPr>
        <w:shd w:val="clear" w:color="auto" w:fill="E7E6E6"/>
        <w:spacing w:after="624" w:line="221" w:lineRule="auto"/>
        <w:ind w:left="1320" w:right="232" w:firstLine="0"/>
      </w:pPr>
      <w:r>
        <w:rPr>
          <w:b/>
          <w:sz w:val="64"/>
        </w:rPr>
        <w:t xml:space="preserve">A </w:t>
      </w:r>
      <w:r>
        <w:rPr>
          <w:sz w:val="64"/>
        </w:rPr>
        <w:t xml:space="preserve">health history </w:t>
      </w:r>
      <w:proofErr w:type="gramStart"/>
      <w:r>
        <w:rPr>
          <w:sz w:val="64"/>
        </w:rPr>
        <w:t>consist</w:t>
      </w:r>
      <w:proofErr w:type="gramEnd"/>
      <w:r>
        <w:rPr>
          <w:sz w:val="64"/>
        </w:rPr>
        <w:t xml:space="preserve"> of the subjective data collected during an interview</w:t>
      </w:r>
    </w:p>
    <w:p w:rsidR="00610F9C" w:rsidRDefault="00904A76">
      <w:pPr>
        <w:spacing w:after="750" w:line="259" w:lineRule="auto"/>
        <w:ind w:left="1320" w:firstLine="0"/>
      </w:pPr>
      <w:r>
        <w:rPr>
          <w:sz w:val="46"/>
        </w:rPr>
        <w:t>Components of health history:</w:t>
      </w:r>
    </w:p>
    <w:p w:rsidR="00610F9C" w:rsidRDefault="00904A76">
      <w:pPr>
        <w:numPr>
          <w:ilvl w:val="0"/>
          <w:numId w:val="1"/>
        </w:numPr>
        <w:spacing w:after="0" w:line="259" w:lineRule="auto"/>
        <w:ind w:hanging="360"/>
      </w:pPr>
      <w:r>
        <w:rPr>
          <w:sz w:val="42"/>
        </w:rPr>
        <w:t>Review of systems</w:t>
      </w:r>
    </w:p>
    <w:p w:rsidR="00610F9C" w:rsidRDefault="00904A76">
      <w:pPr>
        <w:numPr>
          <w:ilvl w:val="0"/>
          <w:numId w:val="1"/>
        </w:numPr>
        <w:spacing w:after="34" w:line="259" w:lineRule="auto"/>
        <w:ind w:hanging="360"/>
      </w:pPr>
      <w:r>
        <w:rPr>
          <w:sz w:val="42"/>
        </w:rPr>
        <w:t>Demographic information</w:t>
      </w:r>
    </w:p>
    <w:p w:rsidR="00610F9C" w:rsidRDefault="00904A76">
      <w:pPr>
        <w:numPr>
          <w:ilvl w:val="0"/>
          <w:numId w:val="1"/>
        </w:numPr>
        <w:spacing w:after="0" w:line="259" w:lineRule="auto"/>
        <w:ind w:hanging="360"/>
      </w:pPr>
      <w:r>
        <w:rPr>
          <w:sz w:val="42"/>
        </w:rPr>
        <w:t>Lifestyle practices/Nutrition</w:t>
      </w:r>
    </w:p>
    <w:p w:rsidR="00610F9C" w:rsidRDefault="00904A76">
      <w:pPr>
        <w:numPr>
          <w:ilvl w:val="0"/>
          <w:numId w:val="1"/>
        </w:numPr>
        <w:spacing w:after="34" w:line="259" w:lineRule="auto"/>
        <w:ind w:hanging="360"/>
      </w:pPr>
      <w:r>
        <w:rPr>
          <w:sz w:val="42"/>
        </w:rPr>
        <w:t>Reason for seeking health care</w:t>
      </w:r>
    </w:p>
    <w:p w:rsidR="00610F9C" w:rsidRDefault="00904A76">
      <w:pPr>
        <w:numPr>
          <w:ilvl w:val="0"/>
          <w:numId w:val="1"/>
        </w:numPr>
        <w:spacing w:after="0" w:line="259" w:lineRule="auto"/>
        <w:ind w:hanging="360"/>
      </w:pPr>
      <w:r>
        <w:rPr>
          <w:sz w:val="42"/>
        </w:rPr>
        <w:t>Current medication</w:t>
      </w:r>
    </w:p>
    <w:p w:rsidR="00610F9C" w:rsidRDefault="00904A76">
      <w:pPr>
        <w:numPr>
          <w:ilvl w:val="0"/>
          <w:numId w:val="1"/>
        </w:numPr>
        <w:spacing w:after="34" w:line="259" w:lineRule="auto"/>
        <w:ind w:hanging="360"/>
      </w:pPr>
      <w:r>
        <w:rPr>
          <w:sz w:val="42"/>
        </w:rPr>
        <w:t>History of the present illness</w:t>
      </w:r>
    </w:p>
    <w:p w:rsidR="00610F9C" w:rsidRDefault="00904A76">
      <w:pPr>
        <w:numPr>
          <w:ilvl w:val="0"/>
          <w:numId w:val="1"/>
        </w:numPr>
        <w:spacing w:after="0" w:line="259" w:lineRule="auto"/>
        <w:ind w:hanging="360"/>
      </w:pPr>
      <w:r>
        <w:rPr>
          <w:sz w:val="42"/>
        </w:rPr>
        <w:t>Psychological history</w:t>
      </w:r>
    </w:p>
    <w:p w:rsidR="00610F9C" w:rsidRDefault="00904A76">
      <w:pPr>
        <w:numPr>
          <w:ilvl w:val="0"/>
          <w:numId w:val="1"/>
        </w:numPr>
        <w:spacing w:after="34" w:line="259" w:lineRule="auto"/>
        <w:ind w:hanging="360"/>
      </w:pPr>
      <w:r>
        <w:rPr>
          <w:sz w:val="42"/>
        </w:rPr>
        <w:t>Past health history</w:t>
      </w:r>
    </w:p>
    <w:p w:rsidR="00610F9C" w:rsidRDefault="00904A76">
      <w:pPr>
        <w:numPr>
          <w:ilvl w:val="0"/>
          <w:numId w:val="1"/>
        </w:numPr>
        <w:spacing w:after="34" w:line="259" w:lineRule="auto"/>
        <w:ind w:hanging="360"/>
      </w:pPr>
      <w:r>
        <w:rPr>
          <w:sz w:val="42"/>
        </w:rPr>
        <w:lastRenderedPageBreak/>
        <w:t xml:space="preserve">Sociocultural history </w:t>
      </w:r>
      <w:r>
        <w:rPr>
          <w:rFonts w:ascii="Arial" w:eastAsia="Arial" w:hAnsi="Arial" w:cs="Arial"/>
          <w:sz w:val="42"/>
        </w:rPr>
        <w:t xml:space="preserve">• </w:t>
      </w:r>
      <w:r>
        <w:rPr>
          <w:sz w:val="42"/>
        </w:rPr>
        <w:t>Family medical history</w:t>
      </w:r>
    </w:p>
    <w:p w:rsidR="00610F9C" w:rsidRDefault="00904A76">
      <w:pPr>
        <w:spacing w:after="0" w:line="259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-91439</wp:posOffset>
                </wp:positionH>
                <wp:positionV relativeFrom="paragraph">
                  <wp:posOffset>-159962</wp:posOffset>
                </wp:positionV>
                <wp:extent cx="12192000" cy="1465837"/>
                <wp:effectExtent l="0" t="0" r="0" b="0"/>
                <wp:wrapNone/>
                <wp:docPr id="3573" name="Group 3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0" cy="1465837"/>
                          <a:chOff x="0" y="0"/>
                          <a:chExt cx="12192000" cy="1465837"/>
                        </a:xfrm>
                      </wpg:grpSpPr>
                      <wps:wsp>
                        <wps:cNvPr id="4760" name="Shape 4760"/>
                        <wps:cNvSpPr/>
                        <wps:spPr>
                          <a:xfrm>
                            <a:off x="0" y="0"/>
                            <a:ext cx="12192000" cy="1465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0" h="1465837">
                                <a:moveTo>
                                  <a:pt x="0" y="0"/>
                                </a:moveTo>
                                <a:lnTo>
                                  <a:pt x="12192000" y="0"/>
                                </a:lnTo>
                                <a:lnTo>
                                  <a:pt x="12192000" y="1465837"/>
                                </a:lnTo>
                                <a:lnTo>
                                  <a:pt x="0" y="14658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73" style="width:960pt;height:115.42pt;position:absolute;z-index:-2147483646;mso-position-horizontal-relative:text;mso-position-horizontal:absolute;margin-left:-7.2pt;mso-position-vertical-relative:text;margin-top:-12.5955pt;" coordsize="121920,14658">
                <v:shape id="Shape 4761" style="position:absolute;width:121920;height:14658;left:0;top:0;" coordsize="12192000,1465837" path="m0,0l12192000,0l12192000,1465837l0,1465837l0,0">
                  <v:stroke weight="0pt" endcap="flat" joinstyle="miter" miterlimit="10" on="false" color="#000000" opacity="0"/>
                  <v:fill on="true" color="#e7e6e6"/>
                </v:shape>
              </v:group>
            </w:pict>
          </mc:Fallback>
        </mc:AlternateContent>
      </w:r>
      <w:r>
        <w:rPr>
          <w:b/>
          <w:sz w:val="80"/>
        </w:rPr>
        <w:t xml:space="preserve">General Guidelines for Interviewing to Obtain Health </w:t>
      </w:r>
    </w:p>
    <w:p w:rsidR="00610F9C" w:rsidRDefault="00904A76">
      <w:pPr>
        <w:spacing w:after="341" w:line="259" w:lineRule="auto"/>
        <w:ind w:left="-5"/>
      </w:pPr>
      <w:r>
        <w:rPr>
          <w:b/>
          <w:sz w:val="80"/>
        </w:rPr>
        <w:t xml:space="preserve">History </w:t>
      </w:r>
    </w:p>
    <w:p w:rsidR="00610F9C" w:rsidRDefault="00904A76">
      <w:pPr>
        <w:numPr>
          <w:ilvl w:val="0"/>
          <w:numId w:val="1"/>
        </w:numPr>
        <w:spacing w:after="185"/>
        <w:ind w:hanging="360"/>
      </w:pPr>
      <w:r>
        <w:t xml:space="preserve">Greeting client, introduce self and establishing rapport. Use appropriate title Quickly review the patient's chart (to provide you with an idea of the patient and will avoid asking repetitive questions). </w:t>
      </w:r>
    </w:p>
    <w:p w:rsidR="00610F9C" w:rsidRDefault="00904A76">
      <w:pPr>
        <w:numPr>
          <w:ilvl w:val="0"/>
          <w:numId w:val="1"/>
        </w:numPr>
        <w:spacing w:line="259" w:lineRule="auto"/>
        <w:ind w:hanging="360"/>
      </w:pPr>
      <w:r>
        <w:t xml:space="preserve">Setting goals for the interview. </w:t>
      </w:r>
    </w:p>
    <w:p w:rsidR="00610F9C" w:rsidRDefault="00904A76">
      <w:pPr>
        <w:numPr>
          <w:ilvl w:val="0"/>
          <w:numId w:val="1"/>
        </w:numPr>
        <w:spacing w:after="435" w:line="259" w:lineRule="auto"/>
        <w:ind w:hanging="360"/>
      </w:pPr>
      <w:r>
        <w:rPr>
          <w:sz w:val="40"/>
        </w:rPr>
        <w:t xml:space="preserve">Improving the environment. It should be private, quiet and uninterrupted. </w:t>
      </w:r>
    </w:p>
    <w:p w:rsidR="00610F9C" w:rsidRDefault="00904A76">
      <w:pPr>
        <w:numPr>
          <w:ilvl w:val="0"/>
          <w:numId w:val="1"/>
        </w:numPr>
        <w:spacing w:after="435" w:line="259" w:lineRule="auto"/>
        <w:ind w:hanging="360"/>
      </w:pPr>
      <w:r>
        <w:rPr>
          <w:sz w:val="40"/>
        </w:rPr>
        <w:t xml:space="preserve">Taking Notes. </w:t>
      </w:r>
    </w:p>
    <w:p w:rsidR="00610F9C" w:rsidRDefault="00904A76">
      <w:pPr>
        <w:numPr>
          <w:ilvl w:val="0"/>
          <w:numId w:val="1"/>
        </w:numPr>
        <w:spacing w:after="202" w:line="376" w:lineRule="auto"/>
        <w:ind w:hanging="360"/>
      </w:pPr>
      <w:r>
        <w:rPr>
          <w:sz w:val="40"/>
        </w:rPr>
        <w:lastRenderedPageBreak/>
        <w:t xml:space="preserve">Inviting the Patient’s Story. Begin with open-ended questions that allow full freedom of response, e.g.―What brings you to the </w:t>
      </w:r>
      <w:proofErr w:type="spellStart"/>
      <w:proofErr w:type="gramStart"/>
      <w:r>
        <w:rPr>
          <w:sz w:val="40"/>
        </w:rPr>
        <w:t>hospital?ǁInquire</w:t>
      </w:r>
      <w:proofErr w:type="spellEnd"/>
      <w:proofErr w:type="gramEnd"/>
      <w:r>
        <w:rPr>
          <w:sz w:val="40"/>
        </w:rPr>
        <w:t xml:space="preserve"> how client is feeling</w:t>
      </w:r>
      <w:r>
        <w:rPr>
          <w:sz w:val="40"/>
        </w:rPr>
        <w:t xml:space="preserve">; watch for signs of discomfort such as evidence of pain or anxiety. </w:t>
      </w:r>
    </w:p>
    <w:p w:rsidR="00610F9C" w:rsidRDefault="00904A76">
      <w:pPr>
        <w:numPr>
          <w:ilvl w:val="0"/>
          <w:numId w:val="1"/>
        </w:numPr>
        <w:spacing w:after="435" w:line="259" w:lineRule="auto"/>
        <w:ind w:hanging="360"/>
      </w:pPr>
      <w:r>
        <w:rPr>
          <w:sz w:val="40"/>
        </w:rPr>
        <w:t xml:space="preserve">Listen actively for important symptoms, emotions, events and relationships. Be empathetic and caring </w:t>
      </w:r>
    </w:p>
    <w:p w:rsidR="00610F9C" w:rsidRDefault="00904A76">
      <w:pPr>
        <w:numPr>
          <w:ilvl w:val="0"/>
          <w:numId w:val="1"/>
        </w:numPr>
        <w:spacing w:after="435" w:line="259" w:lineRule="auto"/>
        <w:ind w:hanging="360"/>
      </w:pPr>
      <w:r>
        <w:rPr>
          <w:sz w:val="40"/>
        </w:rPr>
        <w:t xml:space="preserve">Be professional- nonjudgmental, concerned and informed. </w:t>
      </w:r>
    </w:p>
    <w:p w:rsidR="00610F9C" w:rsidRDefault="00904A76">
      <w:pPr>
        <w:numPr>
          <w:ilvl w:val="0"/>
          <w:numId w:val="1"/>
        </w:numPr>
        <w:spacing w:after="435" w:line="259" w:lineRule="auto"/>
        <w:ind w:hanging="360"/>
      </w:pPr>
      <w:r>
        <w:rPr>
          <w:sz w:val="40"/>
        </w:rPr>
        <w:t>Reactions as disapproval, i</w:t>
      </w:r>
      <w:r>
        <w:rPr>
          <w:sz w:val="40"/>
        </w:rPr>
        <w:t xml:space="preserve">mpatience (nonverbal behaviors) block communication. </w:t>
      </w:r>
    </w:p>
    <w:p w:rsidR="00610F9C" w:rsidRDefault="00904A76">
      <w:pPr>
        <w:numPr>
          <w:ilvl w:val="0"/>
          <w:numId w:val="1"/>
        </w:numPr>
        <w:spacing w:after="435" w:line="259" w:lineRule="auto"/>
        <w:ind w:hanging="360"/>
      </w:pPr>
      <w:r>
        <w:rPr>
          <w:sz w:val="40"/>
        </w:rPr>
        <w:t xml:space="preserve">Assure confidentiality. </w:t>
      </w:r>
    </w:p>
    <w:p w:rsidR="00610F9C" w:rsidRDefault="00904A76">
      <w:pPr>
        <w:numPr>
          <w:ilvl w:val="0"/>
          <w:numId w:val="1"/>
        </w:numPr>
        <w:spacing w:after="435" w:line="259" w:lineRule="auto"/>
        <w:ind w:hanging="360"/>
      </w:pPr>
      <w:r>
        <w:rPr>
          <w:sz w:val="40"/>
        </w:rPr>
        <w:t xml:space="preserve">Assure clients that the information you collect will be shared only with the health care team </w:t>
      </w:r>
    </w:p>
    <w:p w:rsidR="00610F9C" w:rsidRDefault="00610F9C">
      <w:pPr>
        <w:sectPr w:rsidR="00610F9C">
          <w:pgSz w:w="19200" w:h="10800" w:orient="landscape"/>
          <w:pgMar w:top="252" w:right="556" w:bottom="1819" w:left="144" w:header="720" w:footer="720" w:gutter="0"/>
          <w:cols w:space="720"/>
        </w:sectPr>
      </w:pPr>
    </w:p>
    <w:p w:rsidR="00610F9C" w:rsidRDefault="00904A76">
      <w:pPr>
        <w:spacing w:after="0" w:line="259" w:lineRule="auto"/>
        <w:ind w:left="-1275" w:right="-1031" w:firstLine="0"/>
      </w:pPr>
      <w:r>
        <w:rPr>
          <w:noProof/>
        </w:rPr>
        <w:lastRenderedPageBreak/>
        <w:drawing>
          <wp:inline distT="0" distB="0" distL="0" distR="0">
            <wp:extent cx="11827239" cy="6550701"/>
            <wp:effectExtent l="0" t="0" r="0" b="0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27239" cy="655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F9C" w:rsidRDefault="00904A76">
      <w:pPr>
        <w:spacing w:after="0" w:line="259" w:lineRule="auto"/>
        <w:ind w:left="-1440" w:right="17760" w:firstLine="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1998" cy="6858000"/>
            <wp:effectExtent l="0" t="0" r="0" b="0"/>
            <wp:wrapTopAndBottom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8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10F9C" w:rsidRDefault="00904A76">
      <w:pPr>
        <w:spacing w:after="0" w:line="259" w:lineRule="auto"/>
        <w:ind w:left="-1440" w:right="17760" w:firstLine="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TopAndBottom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F9C" w:rsidRDefault="00610F9C">
      <w:pPr>
        <w:sectPr w:rsidR="00610F9C">
          <w:pgSz w:w="19200" w:h="10800" w:orient="landscape"/>
          <w:pgMar w:top="236" w:right="1440" w:bottom="248" w:left="1440" w:header="720" w:footer="720" w:gutter="0"/>
          <w:cols w:space="720"/>
        </w:sectPr>
      </w:pPr>
    </w:p>
    <w:p w:rsidR="00610F9C" w:rsidRDefault="00904A76">
      <w:pPr>
        <w:shd w:val="clear" w:color="auto" w:fill="E7E6E6"/>
        <w:spacing w:after="969" w:line="259" w:lineRule="auto"/>
        <w:ind w:left="530" w:firstLine="0"/>
      </w:pPr>
      <w:r>
        <w:rPr>
          <w:sz w:val="88"/>
        </w:rPr>
        <w:lastRenderedPageBreak/>
        <w:t xml:space="preserve">1- Demographic information </w:t>
      </w:r>
    </w:p>
    <w:p w:rsidR="00610F9C" w:rsidRDefault="00904A76">
      <w:pPr>
        <w:numPr>
          <w:ilvl w:val="0"/>
          <w:numId w:val="2"/>
        </w:numPr>
        <w:spacing w:line="259" w:lineRule="auto"/>
        <w:ind w:right="286" w:hanging="360"/>
      </w:pPr>
      <w:r>
        <w:t>Name</w:t>
      </w:r>
    </w:p>
    <w:p w:rsidR="00610F9C" w:rsidRDefault="00904A76">
      <w:pPr>
        <w:numPr>
          <w:ilvl w:val="0"/>
          <w:numId w:val="2"/>
        </w:numPr>
        <w:spacing w:line="259" w:lineRule="auto"/>
        <w:ind w:right="286" w:hanging="360"/>
      </w:pPr>
      <w:r>
        <w:t>Gender</w:t>
      </w:r>
    </w:p>
    <w:p w:rsidR="00610F9C" w:rsidRDefault="00904A76">
      <w:pPr>
        <w:numPr>
          <w:ilvl w:val="0"/>
          <w:numId w:val="2"/>
        </w:numPr>
        <w:spacing w:line="259" w:lineRule="auto"/>
        <w:ind w:right="286" w:hanging="360"/>
      </w:pPr>
      <w:r>
        <w:t>Address</w:t>
      </w:r>
    </w:p>
    <w:p w:rsidR="00610F9C" w:rsidRDefault="00904A76">
      <w:pPr>
        <w:numPr>
          <w:ilvl w:val="0"/>
          <w:numId w:val="2"/>
        </w:numPr>
        <w:spacing w:line="259" w:lineRule="auto"/>
        <w:ind w:right="286" w:hanging="360"/>
      </w:pPr>
      <w:r>
        <w:t xml:space="preserve">Type of health insurance </w:t>
      </w:r>
    </w:p>
    <w:p w:rsidR="00610F9C" w:rsidRDefault="00904A76">
      <w:pPr>
        <w:numPr>
          <w:ilvl w:val="0"/>
          <w:numId w:val="2"/>
        </w:numPr>
        <w:spacing w:after="6" w:line="303" w:lineRule="auto"/>
        <w:ind w:right="286" w:hanging="360"/>
      </w:pPr>
      <w:r>
        <w:t xml:space="preserve">Date of birth </w:t>
      </w:r>
      <w:r>
        <w:rPr>
          <w:rFonts w:ascii="Arial" w:eastAsia="Arial" w:hAnsi="Arial" w:cs="Arial"/>
        </w:rPr>
        <w:t xml:space="preserve">• </w:t>
      </w:r>
      <w:r>
        <w:t>Race</w:t>
      </w:r>
    </w:p>
    <w:p w:rsidR="00610F9C" w:rsidRDefault="00904A76">
      <w:pPr>
        <w:numPr>
          <w:ilvl w:val="0"/>
          <w:numId w:val="2"/>
        </w:numPr>
        <w:spacing w:line="259" w:lineRule="auto"/>
        <w:ind w:right="286" w:hanging="360"/>
      </w:pPr>
      <w:r>
        <w:t xml:space="preserve">Occupation  </w:t>
      </w:r>
    </w:p>
    <w:p w:rsidR="00610F9C" w:rsidRDefault="00904A76">
      <w:pPr>
        <w:pBdr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pBdr>
        <w:shd w:val="clear" w:color="auto" w:fill="E7E6E6"/>
        <w:spacing w:after="561" w:line="259" w:lineRule="auto"/>
        <w:ind w:left="530" w:firstLine="0"/>
      </w:pPr>
      <w:r>
        <w:rPr>
          <w:sz w:val="80"/>
        </w:rPr>
        <w:t>2- Reason for seeking health care/ chief complain</w:t>
      </w:r>
    </w:p>
    <w:p w:rsidR="00610F9C" w:rsidRDefault="00904A76">
      <w:pPr>
        <w:spacing w:after="0" w:line="259" w:lineRule="auto"/>
        <w:ind w:left="530" w:firstLine="0"/>
      </w:pPr>
      <w:r>
        <w:rPr>
          <w:rFonts w:ascii="Arial" w:eastAsia="Arial" w:hAnsi="Arial" w:cs="Arial"/>
        </w:rPr>
        <w:lastRenderedPageBreak/>
        <w:t xml:space="preserve">• </w:t>
      </w:r>
      <w:r>
        <w:rPr>
          <w:rFonts w:ascii="Calibri" w:eastAsia="Calibri" w:hAnsi="Calibri" w:cs="Calibri"/>
        </w:rPr>
        <w:t xml:space="preserve">It is important to get the chief complaint in the </w:t>
      </w:r>
      <w:proofErr w:type="gramStart"/>
      <w:r>
        <w:rPr>
          <w:rFonts w:ascii="Calibri" w:eastAsia="Calibri" w:hAnsi="Calibri" w:cs="Calibri"/>
        </w:rPr>
        <w:t>patient‘</w:t>
      </w:r>
      <w:proofErr w:type="gramEnd"/>
      <w:r>
        <w:rPr>
          <w:rFonts w:ascii="Calibri" w:eastAsia="Calibri" w:hAnsi="Calibri" w:cs="Calibri"/>
        </w:rPr>
        <w:t xml:space="preserve">s own words. </w:t>
      </w:r>
      <w:r>
        <w:br w:type="page"/>
      </w:r>
    </w:p>
    <w:p w:rsidR="00610F9C" w:rsidRDefault="00904A76">
      <w:pPr>
        <w:pStyle w:val="Heading1"/>
        <w:spacing w:after="800"/>
      </w:pPr>
      <w:r>
        <w:lastRenderedPageBreak/>
        <w:t>History of the present illness/ COLDSPA</w:t>
      </w:r>
    </w:p>
    <w:p w:rsidR="00610F9C" w:rsidRDefault="00904A76">
      <w:pPr>
        <w:ind w:right="286"/>
      </w:pPr>
      <w:r>
        <w:t xml:space="preserve">C- </w:t>
      </w:r>
      <w:r>
        <w:t xml:space="preserve">Character (the quality of feeling or sensation, e.g. sharp, dull, and stabbing). </w:t>
      </w:r>
    </w:p>
    <w:p w:rsidR="00610F9C" w:rsidRDefault="00904A76">
      <w:pPr>
        <w:spacing w:after="0"/>
      </w:pPr>
      <w:r>
        <w:t>O- Onset/Timing (onset, duration, frequency, and precipitating factors of the symptoms).</w:t>
      </w:r>
    </w:p>
    <w:p w:rsidR="00610F9C" w:rsidRDefault="00904A76">
      <w:pPr>
        <w:spacing w:after="255" w:line="259" w:lineRule="auto"/>
        <w:ind w:right="286"/>
      </w:pPr>
      <w:r>
        <w:t>L- Location (area of the body in which symptom is felt).</w:t>
      </w:r>
    </w:p>
    <w:p w:rsidR="00610F9C" w:rsidRDefault="00904A76">
      <w:pPr>
        <w:spacing w:line="259" w:lineRule="auto"/>
        <w:ind w:right="286"/>
      </w:pPr>
      <w:r>
        <w:t>D- Duration</w:t>
      </w:r>
    </w:p>
    <w:p w:rsidR="00610F9C" w:rsidRDefault="00904A76">
      <w:pPr>
        <w:spacing w:after="176"/>
        <w:ind w:left="538" w:right="1409"/>
      </w:pPr>
      <w:r>
        <w:lastRenderedPageBreak/>
        <w:t>S- Severity/Inte</w:t>
      </w:r>
      <w:r>
        <w:t xml:space="preserve">nsity (the severity or quantity of the feeling). P- Pattern (Aggravating/Alleviating factors/activities or actions that make the symptom better or worse). </w:t>
      </w:r>
    </w:p>
    <w:p w:rsidR="00610F9C" w:rsidRDefault="00904A76">
      <w:pPr>
        <w:ind w:left="538" w:right="286"/>
      </w:pPr>
      <w:r>
        <w:t xml:space="preserve">A- </w:t>
      </w:r>
      <w:r>
        <w:t xml:space="preserve">Associated factors/How it affects the client (What other symptoms occur with it? How does it affect you?) </w:t>
      </w:r>
    </w:p>
    <w:p w:rsidR="00610F9C" w:rsidRDefault="00904A76">
      <w:pPr>
        <w:pStyle w:val="Heading1"/>
        <w:spacing w:after="1193" w:line="263" w:lineRule="auto"/>
        <w:ind w:left="242"/>
        <w:jc w:val="center"/>
      </w:pPr>
      <w:r>
        <w:t xml:space="preserve">Past health history </w:t>
      </w:r>
    </w:p>
    <w:p w:rsidR="00610F9C" w:rsidRDefault="00904A76">
      <w:pPr>
        <w:numPr>
          <w:ilvl w:val="0"/>
          <w:numId w:val="3"/>
        </w:numPr>
        <w:spacing w:after="522" w:line="259" w:lineRule="auto"/>
        <w:ind w:right="286" w:hanging="360"/>
      </w:pPr>
      <w:r>
        <w:t xml:space="preserve">Major illnesses or previous hospitalizations and surgical procedures. </w:t>
      </w:r>
    </w:p>
    <w:p w:rsidR="00610F9C" w:rsidRDefault="00904A76">
      <w:pPr>
        <w:numPr>
          <w:ilvl w:val="0"/>
          <w:numId w:val="3"/>
        </w:numPr>
        <w:spacing w:after="541" w:line="259" w:lineRule="auto"/>
        <w:ind w:right="286" w:hanging="360"/>
      </w:pPr>
      <w:r>
        <w:lastRenderedPageBreak/>
        <w:t xml:space="preserve">Allergies (food, drug, and airborne allergies). </w:t>
      </w:r>
    </w:p>
    <w:p w:rsidR="00610F9C" w:rsidRDefault="00904A76">
      <w:pPr>
        <w:numPr>
          <w:ilvl w:val="0"/>
          <w:numId w:val="3"/>
        </w:numPr>
        <w:spacing w:after="522" w:line="259" w:lineRule="auto"/>
        <w:ind w:right="286" w:hanging="360"/>
      </w:pPr>
      <w:r>
        <w:t>Previous</w:t>
      </w:r>
      <w:r>
        <w:t xml:space="preserve"> injuries/Fractures. </w:t>
      </w:r>
    </w:p>
    <w:p w:rsidR="00610F9C" w:rsidRDefault="00904A76">
      <w:pPr>
        <w:numPr>
          <w:ilvl w:val="0"/>
          <w:numId w:val="3"/>
        </w:numPr>
        <w:ind w:right="286" w:hanging="360"/>
      </w:pPr>
      <w:r>
        <w:t xml:space="preserve">Childhood diseases/Immunizations (history of polio, measles, mumps, and rubella). </w:t>
      </w:r>
    </w:p>
    <w:p w:rsidR="00610F9C" w:rsidRDefault="00904A76">
      <w:pPr>
        <w:pStyle w:val="Heading2"/>
        <w:spacing w:after="1504"/>
        <w:ind w:left="0" w:right="4499"/>
        <w:jc w:val="right"/>
      </w:pPr>
      <w:r>
        <w:t>Family medical history</w:t>
      </w:r>
    </w:p>
    <w:p w:rsidR="00610F9C" w:rsidRDefault="00904A76">
      <w:pPr>
        <w:numPr>
          <w:ilvl w:val="0"/>
          <w:numId w:val="4"/>
        </w:numPr>
        <w:spacing w:after="569" w:line="259" w:lineRule="auto"/>
        <w:ind w:hanging="360"/>
      </w:pPr>
      <w:r>
        <w:rPr>
          <w:sz w:val="64"/>
        </w:rPr>
        <w:t>Diabetes mellitus.</w:t>
      </w:r>
    </w:p>
    <w:p w:rsidR="00610F9C" w:rsidRDefault="00904A76">
      <w:pPr>
        <w:numPr>
          <w:ilvl w:val="0"/>
          <w:numId w:val="4"/>
        </w:numPr>
        <w:spacing w:after="569" w:line="259" w:lineRule="auto"/>
        <w:ind w:hanging="360"/>
      </w:pPr>
      <w:r>
        <w:rPr>
          <w:sz w:val="64"/>
        </w:rPr>
        <w:lastRenderedPageBreak/>
        <w:t>Allergic disorders.</w:t>
      </w:r>
    </w:p>
    <w:p w:rsidR="00610F9C" w:rsidRDefault="00904A76">
      <w:pPr>
        <w:numPr>
          <w:ilvl w:val="0"/>
          <w:numId w:val="4"/>
        </w:numPr>
        <w:spacing w:after="569" w:line="259" w:lineRule="auto"/>
        <w:ind w:hanging="360"/>
      </w:pPr>
      <w:r>
        <w:rPr>
          <w:sz w:val="64"/>
        </w:rPr>
        <w:t xml:space="preserve">Cardiovascular problems and race. </w:t>
      </w:r>
    </w:p>
    <w:p w:rsidR="00610F9C" w:rsidRDefault="00904A76">
      <w:pPr>
        <w:pStyle w:val="Heading2"/>
        <w:spacing w:after="1122"/>
        <w:ind w:left="231"/>
      </w:pPr>
      <w:r>
        <w:t>Review of systems</w:t>
      </w:r>
    </w:p>
    <w:p w:rsidR="00610F9C" w:rsidRDefault="00904A76">
      <w:pPr>
        <w:numPr>
          <w:ilvl w:val="0"/>
          <w:numId w:val="5"/>
        </w:numPr>
        <w:spacing w:after="0" w:line="360" w:lineRule="auto"/>
        <w:ind w:right="286" w:hanging="490"/>
      </w:pPr>
      <w:r>
        <w:rPr>
          <w:sz w:val="48"/>
        </w:rPr>
        <w:t>A brief account from the client of a</w:t>
      </w:r>
      <w:r>
        <w:rPr>
          <w:sz w:val="48"/>
        </w:rPr>
        <w:t>ny recent signs or symptoms associated with any of the body systems.</w:t>
      </w:r>
    </w:p>
    <w:p w:rsidR="00610F9C" w:rsidRDefault="00904A76">
      <w:pPr>
        <w:numPr>
          <w:ilvl w:val="1"/>
          <w:numId w:val="5"/>
        </w:numPr>
        <w:spacing w:after="199" w:line="259" w:lineRule="auto"/>
        <w:ind w:right="4" w:hanging="280"/>
      </w:pPr>
      <w:r>
        <w:rPr>
          <w:sz w:val="48"/>
        </w:rPr>
        <w:t>It reveals data related to present illness.</w:t>
      </w:r>
    </w:p>
    <w:p w:rsidR="00610F9C" w:rsidRDefault="00904A76">
      <w:pPr>
        <w:numPr>
          <w:ilvl w:val="1"/>
          <w:numId w:val="5"/>
        </w:numPr>
        <w:spacing w:after="435" w:line="259" w:lineRule="auto"/>
        <w:ind w:right="4" w:hanging="280"/>
      </w:pPr>
      <w:r>
        <w:rPr>
          <w:sz w:val="48"/>
        </w:rPr>
        <w:t xml:space="preserve">The review of systems checklists </w:t>
      </w:r>
      <w:proofErr w:type="gramStart"/>
      <w:r>
        <w:rPr>
          <w:sz w:val="48"/>
        </w:rPr>
        <w:t>are</w:t>
      </w:r>
      <w:proofErr w:type="gramEnd"/>
      <w:r>
        <w:rPr>
          <w:sz w:val="48"/>
        </w:rPr>
        <w:t xml:space="preserve"> often used to ask about: </w:t>
      </w:r>
    </w:p>
    <w:p w:rsidR="00610F9C" w:rsidRDefault="00904A76">
      <w:pPr>
        <w:spacing w:after="199" w:line="259" w:lineRule="auto"/>
        <w:ind w:left="525" w:right="4"/>
      </w:pPr>
      <w:r>
        <w:rPr>
          <w:b/>
          <w:sz w:val="48"/>
        </w:rPr>
        <w:t xml:space="preserve">General: </w:t>
      </w:r>
      <w:r>
        <w:rPr>
          <w:sz w:val="48"/>
        </w:rPr>
        <w:t>Usual weight, recent weight change. Weakness, fatigue, or fever.</w:t>
      </w:r>
    </w:p>
    <w:p w:rsidR="00610F9C" w:rsidRDefault="00904A76">
      <w:pPr>
        <w:spacing w:after="199" w:line="259" w:lineRule="auto"/>
        <w:ind w:left="525" w:right="4"/>
      </w:pPr>
      <w:r>
        <w:rPr>
          <w:b/>
          <w:sz w:val="48"/>
        </w:rPr>
        <w:lastRenderedPageBreak/>
        <w:t>Skin</w:t>
      </w:r>
      <w:r>
        <w:rPr>
          <w:sz w:val="48"/>
        </w:rPr>
        <w:t>: Rashes, lumps, sores, itching, dryness, color change, changes in hair or nails.</w:t>
      </w:r>
    </w:p>
    <w:p w:rsidR="00610F9C" w:rsidRDefault="00904A76">
      <w:pPr>
        <w:spacing w:after="199" w:line="259" w:lineRule="auto"/>
        <w:ind w:left="525" w:right="4"/>
      </w:pPr>
      <w:r>
        <w:rPr>
          <w:b/>
          <w:sz w:val="48"/>
        </w:rPr>
        <w:t xml:space="preserve">Head: </w:t>
      </w:r>
      <w:r>
        <w:rPr>
          <w:sz w:val="48"/>
        </w:rPr>
        <w:t>Headache, head injury, dizziness.</w:t>
      </w:r>
    </w:p>
    <w:p w:rsidR="00610F9C" w:rsidRDefault="00904A76">
      <w:pPr>
        <w:numPr>
          <w:ilvl w:val="0"/>
          <w:numId w:val="5"/>
        </w:numPr>
        <w:spacing w:after="185"/>
        <w:ind w:right="286" w:hanging="490"/>
      </w:pPr>
      <w:r>
        <w:rPr>
          <w:b/>
        </w:rPr>
        <w:t xml:space="preserve">Eyes: </w:t>
      </w:r>
      <w:r>
        <w:t>Vision, glasses or contact lenses, redness, excessive tearing, double vision, blurred vision, flashing lights, glaucoma, catarac</w:t>
      </w:r>
      <w:r>
        <w:t xml:space="preserve">ts. </w:t>
      </w:r>
      <w:r>
        <w:rPr>
          <w:b/>
        </w:rPr>
        <w:t xml:space="preserve">Ears: </w:t>
      </w:r>
      <w:r>
        <w:t>Hearing, tinnitus, vertigo, earaches, infection, discharge. If hearing is decreased, use of hearing aids.</w:t>
      </w:r>
    </w:p>
    <w:p w:rsidR="00610F9C" w:rsidRDefault="00904A76">
      <w:pPr>
        <w:numPr>
          <w:ilvl w:val="0"/>
          <w:numId w:val="5"/>
        </w:numPr>
        <w:ind w:right="286" w:hanging="490"/>
      </w:pPr>
      <w:r>
        <w:rPr>
          <w:b/>
        </w:rPr>
        <w:t xml:space="preserve">Nose and sinuses: </w:t>
      </w:r>
      <w:r>
        <w:t>Frequent colds, nasal stuffiness, discharge, or itching, nosebleeds and sinus trouble.</w:t>
      </w:r>
    </w:p>
    <w:p w:rsidR="00610F9C" w:rsidRDefault="00904A76">
      <w:pPr>
        <w:numPr>
          <w:ilvl w:val="0"/>
          <w:numId w:val="5"/>
        </w:numPr>
        <w:spacing w:after="212" w:line="349" w:lineRule="auto"/>
        <w:ind w:right="286" w:hanging="490"/>
      </w:pPr>
      <w:r>
        <w:rPr>
          <w:b/>
          <w:sz w:val="52"/>
        </w:rPr>
        <w:lastRenderedPageBreak/>
        <w:t xml:space="preserve">Throat (or mouth and pharynx): </w:t>
      </w:r>
      <w:r>
        <w:rPr>
          <w:sz w:val="52"/>
        </w:rPr>
        <w:t>Cond</w:t>
      </w:r>
      <w:r>
        <w:rPr>
          <w:sz w:val="52"/>
        </w:rPr>
        <w:t>ition of teeth, gums, bleeding gums, dentures, sore tongue, dry mouth, frequent sore throats, and hoarseness.</w:t>
      </w:r>
    </w:p>
    <w:p w:rsidR="00610F9C" w:rsidRDefault="00904A76">
      <w:pPr>
        <w:numPr>
          <w:ilvl w:val="0"/>
          <w:numId w:val="5"/>
        </w:numPr>
        <w:spacing w:after="431" w:line="259" w:lineRule="auto"/>
        <w:ind w:right="286" w:hanging="490"/>
      </w:pPr>
      <w:r>
        <w:rPr>
          <w:b/>
          <w:sz w:val="52"/>
        </w:rPr>
        <w:t xml:space="preserve">Neck: Lumps, </w:t>
      </w:r>
      <w:r>
        <w:rPr>
          <w:sz w:val="52"/>
        </w:rPr>
        <w:t xml:space="preserve">―swollen </w:t>
      </w:r>
      <w:proofErr w:type="spellStart"/>
      <w:proofErr w:type="gramStart"/>
      <w:r>
        <w:rPr>
          <w:sz w:val="52"/>
        </w:rPr>
        <w:t>glands,ǁ</w:t>
      </w:r>
      <w:proofErr w:type="spellEnd"/>
      <w:proofErr w:type="gramEnd"/>
      <w:r>
        <w:rPr>
          <w:sz w:val="52"/>
        </w:rPr>
        <w:t xml:space="preserve"> goiter, pain, or stiffness in the neck.</w:t>
      </w:r>
    </w:p>
    <w:p w:rsidR="00610F9C" w:rsidRDefault="00904A76">
      <w:pPr>
        <w:numPr>
          <w:ilvl w:val="0"/>
          <w:numId w:val="5"/>
        </w:numPr>
        <w:spacing w:after="450" w:line="259" w:lineRule="auto"/>
        <w:ind w:right="286" w:hanging="490"/>
      </w:pPr>
      <w:r>
        <w:rPr>
          <w:b/>
          <w:sz w:val="52"/>
        </w:rPr>
        <w:t xml:space="preserve">Breasts: </w:t>
      </w:r>
      <w:r>
        <w:rPr>
          <w:sz w:val="52"/>
        </w:rPr>
        <w:t>Lumps, pain or discomfort, nipple discharge</w:t>
      </w:r>
    </w:p>
    <w:p w:rsidR="00610F9C" w:rsidRDefault="00904A76">
      <w:pPr>
        <w:numPr>
          <w:ilvl w:val="0"/>
          <w:numId w:val="5"/>
        </w:numPr>
        <w:spacing w:after="195" w:line="355" w:lineRule="auto"/>
        <w:ind w:right="286" w:hanging="490"/>
      </w:pPr>
      <w:r>
        <w:rPr>
          <w:b/>
          <w:sz w:val="52"/>
        </w:rPr>
        <w:t xml:space="preserve">Respiratory system: </w:t>
      </w:r>
      <w:r>
        <w:rPr>
          <w:sz w:val="52"/>
        </w:rPr>
        <w:t>Cough, sputum (color, quantity), hemoptysis, dyspnea, wheezing, pleurisy, last chest x-ray.</w:t>
      </w:r>
    </w:p>
    <w:p w:rsidR="00610F9C" w:rsidRDefault="00904A76">
      <w:pPr>
        <w:numPr>
          <w:ilvl w:val="0"/>
          <w:numId w:val="5"/>
        </w:numPr>
        <w:spacing w:after="390" w:line="348" w:lineRule="auto"/>
        <w:ind w:right="286" w:hanging="490"/>
      </w:pPr>
      <w:r>
        <w:rPr>
          <w:b/>
          <w:sz w:val="52"/>
        </w:rPr>
        <w:t xml:space="preserve">Cardiovascular. </w:t>
      </w:r>
      <w:r>
        <w:rPr>
          <w:sz w:val="52"/>
        </w:rPr>
        <w:t xml:space="preserve">Heart trouble, high blood pressure, rheumatic fever, chest pain or discomfort, palpitations, dyspnea, orthopnea, and or edema. </w:t>
      </w:r>
    </w:p>
    <w:p w:rsidR="00610F9C" w:rsidRDefault="00904A76">
      <w:pPr>
        <w:numPr>
          <w:ilvl w:val="0"/>
          <w:numId w:val="5"/>
        </w:numPr>
        <w:spacing w:after="233"/>
        <w:ind w:right="286" w:hanging="490"/>
      </w:pPr>
      <w:r>
        <w:rPr>
          <w:b/>
        </w:rPr>
        <w:lastRenderedPageBreak/>
        <w:t xml:space="preserve">Gastrointestinal system: </w:t>
      </w:r>
      <w:r>
        <w:t>Heart burn, appetite, trouble swallowing, nausea, change in bowel habits, rectal bleeding hemorrhoids, abdominal pain, constipation, diarrhea, passing of gas, food intolerance and/or excessive belching.</w:t>
      </w:r>
    </w:p>
    <w:p w:rsidR="00610F9C" w:rsidRDefault="00904A76">
      <w:pPr>
        <w:numPr>
          <w:ilvl w:val="0"/>
          <w:numId w:val="5"/>
        </w:numPr>
        <w:ind w:right="286" w:hanging="490"/>
      </w:pPr>
      <w:r>
        <w:rPr>
          <w:b/>
        </w:rPr>
        <w:t xml:space="preserve">Urinary system. </w:t>
      </w:r>
      <w:r>
        <w:t>Frequency of</w:t>
      </w:r>
      <w:r>
        <w:t xml:space="preserve"> urination, polyuria, </w:t>
      </w:r>
      <w:proofErr w:type="spellStart"/>
      <w:r>
        <w:t>nocturia</w:t>
      </w:r>
      <w:proofErr w:type="spellEnd"/>
      <w:r>
        <w:t>, urgency, burning or pain on urination, hematuria, incontinence; reduced force of the urinary stream, hesitancy and/or dribbling of urine in males.</w:t>
      </w:r>
    </w:p>
    <w:p w:rsidR="00610F9C" w:rsidRDefault="00904A76">
      <w:pPr>
        <w:numPr>
          <w:ilvl w:val="0"/>
          <w:numId w:val="5"/>
        </w:numPr>
        <w:spacing w:after="209"/>
        <w:ind w:right="286" w:hanging="490"/>
      </w:pPr>
      <w:r>
        <w:lastRenderedPageBreak/>
        <w:t>Genital. Male: Hernias, discharge from or sores on the penis, testicular pain</w:t>
      </w:r>
      <w:r>
        <w:t xml:space="preserve"> or masses. </w:t>
      </w:r>
    </w:p>
    <w:p w:rsidR="00610F9C" w:rsidRDefault="00904A76">
      <w:pPr>
        <w:numPr>
          <w:ilvl w:val="0"/>
          <w:numId w:val="5"/>
        </w:numPr>
        <w:ind w:right="286" w:hanging="490"/>
      </w:pPr>
      <w:r>
        <w:t>Female: Age at menarche; regularity, frequency, and duration of periods; amount of bleeding, last menstrual period; dysmenorrhea, number of deliveries, age at menopause, menopausal symptoms, postmenopausal bleeding.</w:t>
      </w:r>
    </w:p>
    <w:p w:rsidR="00610F9C" w:rsidRDefault="00904A76">
      <w:pPr>
        <w:numPr>
          <w:ilvl w:val="0"/>
          <w:numId w:val="5"/>
        </w:numPr>
        <w:ind w:right="286" w:hanging="490"/>
      </w:pPr>
      <w:r>
        <w:rPr>
          <w:b/>
        </w:rPr>
        <w:t xml:space="preserve">Peripheral Vascular: </w:t>
      </w:r>
      <w:r>
        <w:t>leg cr</w:t>
      </w:r>
      <w:r>
        <w:t>amps, varicose veins, past clots in the veins.</w:t>
      </w:r>
    </w:p>
    <w:p w:rsidR="00610F9C" w:rsidRDefault="00904A76">
      <w:pPr>
        <w:numPr>
          <w:ilvl w:val="0"/>
          <w:numId w:val="5"/>
        </w:numPr>
        <w:spacing w:after="151"/>
        <w:ind w:right="286" w:hanging="490"/>
      </w:pPr>
      <w:r>
        <w:rPr>
          <w:b/>
        </w:rPr>
        <w:lastRenderedPageBreak/>
        <w:t xml:space="preserve">Musculoskeletal system: </w:t>
      </w:r>
      <w:r>
        <w:t>Muscle or joint pains, stiffness, arthritis, gout, and backache. Presence of any swelling, redness, pain, stiffness, weakness, or limitation of motion or activity; include timing of sym</w:t>
      </w:r>
      <w:r>
        <w:t xml:space="preserve">ptoms (e.g. morning or evening) </w:t>
      </w:r>
    </w:p>
    <w:p w:rsidR="00610F9C" w:rsidRDefault="00904A76">
      <w:pPr>
        <w:numPr>
          <w:ilvl w:val="0"/>
          <w:numId w:val="5"/>
        </w:numPr>
        <w:ind w:right="286" w:hanging="490"/>
      </w:pPr>
      <w:r>
        <w:rPr>
          <w:b/>
        </w:rPr>
        <w:t xml:space="preserve">Neurologic system: </w:t>
      </w:r>
      <w:r>
        <w:t xml:space="preserve">Fainting, blackouts, seizures, weakness, paralysis, numbness or loss of sensation, tingling, tremors or other involuntary movements. </w:t>
      </w:r>
    </w:p>
    <w:p w:rsidR="00610F9C" w:rsidRDefault="00904A76">
      <w:pPr>
        <w:numPr>
          <w:ilvl w:val="0"/>
          <w:numId w:val="5"/>
        </w:numPr>
        <w:spacing w:after="204"/>
        <w:ind w:right="286" w:hanging="490"/>
      </w:pPr>
      <w:r>
        <w:rPr>
          <w:b/>
        </w:rPr>
        <w:lastRenderedPageBreak/>
        <w:t xml:space="preserve">Hematologic: </w:t>
      </w:r>
      <w:r>
        <w:t>Anemia, easy bruising or bleeding, past transfusions and/</w:t>
      </w:r>
      <w:r>
        <w:t xml:space="preserve">or transfusion reactions. </w:t>
      </w:r>
    </w:p>
    <w:p w:rsidR="00610F9C" w:rsidRDefault="00904A76">
      <w:pPr>
        <w:numPr>
          <w:ilvl w:val="0"/>
          <w:numId w:val="5"/>
        </w:numPr>
        <w:spacing w:after="185"/>
        <w:ind w:right="286" w:hanging="490"/>
      </w:pPr>
      <w:r>
        <w:rPr>
          <w:b/>
        </w:rPr>
        <w:t xml:space="preserve">Endocrine: </w:t>
      </w:r>
      <w:r>
        <w:t xml:space="preserve">Thyroid trouble, heat or cold intolerance, excessive sweating, excessive thirst or hunger, polyuria. </w:t>
      </w:r>
    </w:p>
    <w:p w:rsidR="00610F9C" w:rsidRDefault="00904A76">
      <w:pPr>
        <w:numPr>
          <w:ilvl w:val="0"/>
          <w:numId w:val="5"/>
        </w:numPr>
        <w:ind w:right="286" w:hanging="490"/>
      </w:pPr>
      <w:r>
        <w:rPr>
          <w:b/>
        </w:rPr>
        <w:t xml:space="preserve">Psychiatric: </w:t>
      </w:r>
      <w:r>
        <w:t xml:space="preserve">Nervousness, tension, mood, including depression, memory change. </w:t>
      </w:r>
    </w:p>
    <w:p w:rsidR="00610F9C" w:rsidRDefault="00904A76">
      <w:pPr>
        <w:pStyle w:val="Heading1"/>
        <w:ind w:left="3386"/>
      </w:pPr>
      <w:r>
        <w:lastRenderedPageBreak/>
        <w:t xml:space="preserve">Lifestyle practices/Nutrition </w:t>
      </w:r>
    </w:p>
    <w:p w:rsidR="00610F9C" w:rsidRDefault="00904A76">
      <w:pPr>
        <w:numPr>
          <w:ilvl w:val="0"/>
          <w:numId w:val="6"/>
        </w:numPr>
        <w:spacing w:after="390" w:line="259" w:lineRule="auto"/>
        <w:ind w:right="237" w:hanging="490"/>
      </w:pPr>
      <w:r>
        <w:rPr>
          <w:sz w:val="52"/>
        </w:rPr>
        <w:t>Hygien</w:t>
      </w:r>
      <w:r>
        <w:rPr>
          <w:sz w:val="52"/>
        </w:rPr>
        <w:t xml:space="preserve">ic practice </w:t>
      </w:r>
    </w:p>
    <w:p w:rsidR="00610F9C" w:rsidRDefault="00904A76">
      <w:pPr>
        <w:numPr>
          <w:ilvl w:val="0"/>
          <w:numId w:val="6"/>
        </w:numPr>
        <w:spacing w:after="390" w:line="259" w:lineRule="auto"/>
        <w:ind w:right="237" w:hanging="490"/>
      </w:pPr>
      <w:r>
        <w:rPr>
          <w:sz w:val="52"/>
        </w:rPr>
        <w:t xml:space="preserve">Skin exposure </w:t>
      </w:r>
    </w:p>
    <w:p w:rsidR="00610F9C" w:rsidRDefault="00904A76">
      <w:pPr>
        <w:numPr>
          <w:ilvl w:val="0"/>
          <w:numId w:val="6"/>
        </w:numPr>
        <w:spacing w:after="390" w:line="259" w:lineRule="auto"/>
        <w:ind w:right="237" w:hanging="490"/>
      </w:pPr>
      <w:r>
        <w:rPr>
          <w:sz w:val="52"/>
        </w:rPr>
        <w:t xml:space="preserve">Habits (the use of alcohol, drugs caffeine and tobacco use). </w:t>
      </w:r>
    </w:p>
    <w:p w:rsidR="00610F9C" w:rsidRDefault="00904A76">
      <w:pPr>
        <w:numPr>
          <w:ilvl w:val="0"/>
          <w:numId w:val="6"/>
        </w:numPr>
        <w:spacing w:after="171" w:line="333" w:lineRule="auto"/>
        <w:ind w:right="237" w:hanging="490"/>
      </w:pPr>
      <w:r>
        <w:rPr>
          <w:sz w:val="52"/>
        </w:rPr>
        <w:t>Activities of daily living (</w:t>
      </w:r>
      <w:proofErr w:type="gramStart"/>
      <w:r>
        <w:rPr>
          <w:sz w:val="52"/>
        </w:rPr>
        <w:t>ADL‘</w:t>
      </w:r>
      <w:proofErr w:type="gramEnd"/>
      <w:r>
        <w:rPr>
          <w:sz w:val="52"/>
        </w:rPr>
        <w:t xml:space="preserve">s) [bathing, toileting, transfer, eating, dressing]. </w:t>
      </w:r>
    </w:p>
    <w:p w:rsidR="00610F9C" w:rsidRDefault="00904A76">
      <w:pPr>
        <w:numPr>
          <w:ilvl w:val="0"/>
          <w:numId w:val="6"/>
        </w:numPr>
        <w:spacing w:after="390" w:line="259" w:lineRule="auto"/>
        <w:ind w:right="237" w:hanging="490"/>
      </w:pPr>
      <w:r>
        <w:rPr>
          <w:sz w:val="52"/>
        </w:rPr>
        <w:t>Eating pattern.</w:t>
      </w:r>
    </w:p>
    <w:p w:rsidR="00610F9C" w:rsidRDefault="00904A76">
      <w:pPr>
        <w:pStyle w:val="Heading1"/>
        <w:spacing w:after="731"/>
        <w:ind w:left="525"/>
      </w:pPr>
      <w:r>
        <w:lastRenderedPageBreak/>
        <w:t xml:space="preserve">Current medication </w:t>
      </w:r>
    </w:p>
    <w:p w:rsidR="00610F9C" w:rsidRDefault="00904A76">
      <w:pPr>
        <w:ind w:left="888" w:right="286" w:hanging="360"/>
      </w:pPr>
      <w:r>
        <w:rPr>
          <w:rFonts w:ascii="Arial" w:eastAsia="Arial" w:hAnsi="Arial" w:cs="Arial"/>
        </w:rPr>
        <w:t xml:space="preserve">• </w:t>
      </w:r>
      <w:r>
        <w:t xml:space="preserve">Steroids, antibiotics, antihypertensive drugs, hypoglycemic drugs, vitamins, hormones or chemotherapy. </w:t>
      </w:r>
      <w:r>
        <w:br w:type="page"/>
      </w:r>
    </w:p>
    <w:p w:rsidR="00610F9C" w:rsidRDefault="00904A76">
      <w:pPr>
        <w:pStyle w:val="Heading1"/>
        <w:ind w:left="525"/>
      </w:pPr>
      <w:r>
        <w:lastRenderedPageBreak/>
        <w:t xml:space="preserve">Psychological history </w:t>
      </w:r>
    </w:p>
    <w:p w:rsidR="00610F9C" w:rsidRDefault="00904A76">
      <w:pPr>
        <w:numPr>
          <w:ilvl w:val="0"/>
          <w:numId w:val="7"/>
        </w:numPr>
        <w:spacing w:after="390" w:line="259" w:lineRule="auto"/>
        <w:ind w:right="237" w:hanging="360"/>
      </w:pPr>
      <w:r>
        <w:rPr>
          <w:sz w:val="52"/>
        </w:rPr>
        <w:t xml:space="preserve">The assessment of dimensions as self-concept and self-esteem. </w:t>
      </w:r>
    </w:p>
    <w:p w:rsidR="00610F9C" w:rsidRDefault="00904A76">
      <w:pPr>
        <w:numPr>
          <w:ilvl w:val="0"/>
          <w:numId w:val="7"/>
        </w:numPr>
        <w:spacing w:after="390" w:line="259" w:lineRule="auto"/>
        <w:ind w:right="237" w:hanging="360"/>
      </w:pPr>
      <w:r>
        <w:rPr>
          <w:sz w:val="52"/>
        </w:rPr>
        <w:t xml:space="preserve">Sources of patient's stress and ability to cope. </w:t>
      </w:r>
    </w:p>
    <w:p w:rsidR="00610F9C" w:rsidRDefault="00904A76">
      <w:pPr>
        <w:numPr>
          <w:ilvl w:val="0"/>
          <w:numId w:val="7"/>
        </w:numPr>
        <w:spacing w:after="209" w:line="325" w:lineRule="auto"/>
        <w:ind w:right="237" w:hanging="360"/>
      </w:pPr>
      <w:r>
        <w:rPr>
          <w:sz w:val="52"/>
        </w:rPr>
        <w:t>Sources of supp</w:t>
      </w:r>
      <w:r>
        <w:rPr>
          <w:sz w:val="52"/>
        </w:rPr>
        <w:t xml:space="preserve">ort for clients in crisis, such as family, significant others, religion, or support groups. </w:t>
      </w:r>
    </w:p>
    <w:p w:rsidR="00610F9C" w:rsidRDefault="00904A76">
      <w:pPr>
        <w:numPr>
          <w:ilvl w:val="0"/>
          <w:numId w:val="7"/>
        </w:numPr>
        <w:spacing w:after="390" w:line="326" w:lineRule="auto"/>
        <w:ind w:right="237" w:hanging="360"/>
      </w:pPr>
      <w:r>
        <w:rPr>
          <w:sz w:val="52"/>
        </w:rPr>
        <w:t xml:space="preserve">Community involvement: Church involvement, volunteer work, employment, hobbies, group memberships, social and/or recreational programs, classes. </w:t>
      </w:r>
    </w:p>
    <w:p w:rsidR="00610F9C" w:rsidRDefault="00904A76">
      <w:pPr>
        <w:pStyle w:val="Heading1"/>
        <w:spacing w:after="1193" w:line="263" w:lineRule="auto"/>
        <w:ind w:left="242"/>
        <w:jc w:val="center"/>
      </w:pPr>
      <w:r>
        <w:lastRenderedPageBreak/>
        <w:t>Sociocultural his</w:t>
      </w:r>
      <w:r>
        <w:t xml:space="preserve">tory </w:t>
      </w:r>
    </w:p>
    <w:p w:rsidR="00610F9C" w:rsidRDefault="00904A76">
      <w:pPr>
        <w:numPr>
          <w:ilvl w:val="0"/>
          <w:numId w:val="8"/>
        </w:numPr>
        <w:spacing w:after="204"/>
        <w:ind w:right="286" w:hanging="360"/>
      </w:pPr>
      <w:r>
        <w:t xml:space="preserve">Economic status: Amount and/or source of income, type of health insurance coverage, perception of adequacy of income to meet needs </w:t>
      </w:r>
    </w:p>
    <w:p w:rsidR="00610F9C" w:rsidRDefault="00904A76">
      <w:pPr>
        <w:numPr>
          <w:ilvl w:val="0"/>
          <w:numId w:val="8"/>
        </w:numPr>
        <w:spacing w:after="522" w:line="259" w:lineRule="auto"/>
        <w:ind w:right="286" w:hanging="360"/>
      </w:pPr>
      <w:r>
        <w:t xml:space="preserve">Home environment. </w:t>
      </w:r>
    </w:p>
    <w:p w:rsidR="00610F9C" w:rsidRDefault="00904A76">
      <w:pPr>
        <w:numPr>
          <w:ilvl w:val="0"/>
          <w:numId w:val="8"/>
        </w:numPr>
        <w:spacing w:after="522" w:line="259" w:lineRule="auto"/>
        <w:ind w:right="286" w:hanging="360"/>
      </w:pPr>
      <w:proofErr w:type="gramStart"/>
      <w:r>
        <w:t>Client‘</w:t>
      </w:r>
      <w:proofErr w:type="gramEnd"/>
      <w:r>
        <w:t xml:space="preserve">s role in the family. </w:t>
      </w:r>
    </w:p>
    <w:p w:rsidR="00610F9C" w:rsidRDefault="00904A76">
      <w:pPr>
        <w:numPr>
          <w:ilvl w:val="0"/>
          <w:numId w:val="8"/>
        </w:numPr>
        <w:ind w:right="286" w:hanging="360"/>
      </w:pPr>
      <w:r>
        <w:t xml:space="preserve">The cultural aspects of the </w:t>
      </w:r>
      <w:proofErr w:type="gramStart"/>
      <w:r>
        <w:t>client‘</w:t>
      </w:r>
      <w:proofErr w:type="gramEnd"/>
      <w:r>
        <w:t xml:space="preserve">s lifestyle, health beliefs, and health practice  </w:t>
      </w:r>
    </w:p>
    <w:sectPr w:rsidR="00610F9C">
      <w:pgSz w:w="19200" w:h="10800" w:orient="landscape"/>
      <w:pgMar w:top="502" w:right="1166" w:bottom="1333" w:left="9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912"/>
    <w:multiLevelType w:val="hybridMultilevel"/>
    <w:tmpl w:val="4B72CB9C"/>
    <w:lvl w:ilvl="0" w:tplc="CC6AAD82">
      <w:start w:val="1"/>
      <w:numFmt w:val="bullet"/>
      <w:lvlText w:val="•"/>
      <w:lvlJc w:val="left"/>
      <w:pPr>
        <w:ind w:left="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BE5C554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893EA74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29FAB4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5A26B5A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35428B1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EC447F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CBD0994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99C0F10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C45635"/>
    <w:multiLevelType w:val="hybridMultilevel"/>
    <w:tmpl w:val="026ADA0C"/>
    <w:lvl w:ilvl="0" w:tplc="B75CB5A4">
      <w:start w:val="1"/>
      <w:numFmt w:val="bullet"/>
      <w:lvlText w:val="•"/>
      <w:lvlJc w:val="left"/>
      <w:pPr>
        <w:ind w:left="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E302818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9A7ABA2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090417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4438856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33BC17D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71B217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68AAD8C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9E7EB4E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E21A7E"/>
    <w:multiLevelType w:val="hybridMultilevel"/>
    <w:tmpl w:val="110A1466"/>
    <w:lvl w:ilvl="0" w:tplc="CE8A0D0C">
      <w:start w:val="1"/>
      <w:numFmt w:val="bullet"/>
      <w:lvlText w:val="•"/>
      <w:lvlJc w:val="left"/>
      <w:pPr>
        <w:ind w:left="1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063CAF0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05B69B4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2306F6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9D3EE3A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618CB69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B5D647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FC7471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06C03B9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AF0B58"/>
    <w:multiLevelType w:val="hybridMultilevel"/>
    <w:tmpl w:val="CCEC0DFC"/>
    <w:lvl w:ilvl="0" w:tplc="D12E5130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F308069C">
      <w:start w:val="1"/>
      <w:numFmt w:val="bullet"/>
      <w:lvlText w:val="o"/>
      <w:lvlJc w:val="left"/>
      <w:pPr>
        <w:ind w:left="3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E996D266">
      <w:start w:val="1"/>
      <w:numFmt w:val="bullet"/>
      <w:lvlText w:val="▪"/>
      <w:lvlJc w:val="left"/>
      <w:pPr>
        <w:ind w:left="3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0F6056A2">
      <w:start w:val="1"/>
      <w:numFmt w:val="bullet"/>
      <w:lvlText w:val="•"/>
      <w:lvlJc w:val="left"/>
      <w:pPr>
        <w:ind w:left="4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02E09552">
      <w:start w:val="1"/>
      <w:numFmt w:val="bullet"/>
      <w:lvlText w:val="o"/>
      <w:lvlJc w:val="left"/>
      <w:pPr>
        <w:ind w:left="5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D3061648">
      <w:start w:val="1"/>
      <w:numFmt w:val="bullet"/>
      <w:lvlText w:val="▪"/>
      <w:lvlJc w:val="left"/>
      <w:pPr>
        <w:ind w:left="6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3DD2FA94">
      <w:start w:val="1"/>
      <w:numFmt w:val="bullet"/>
      <w:lvlText w:val="•"/>
      <w:lvlJc w:val="left"/>
      <w:pPr>
        <w:ind w:left="6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82741F80">
      <w:start w:val="1"/>
      <w:numFmt w:val="bullet"/>
      <w:lvlText w:val="o"/>
      <w:lvlJc w:val="left"/>
      <w:pPr>
        <w:ind w:left="7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D332E29E">
      <w:start w:val="1"/>
      <w:numFmt w:val="bullet"/>
      <w:lvlText w:val="▪"/>
      <w:lvlJc w:val="left"/>
      <w:pPr>
        <w:ind w:left="8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9F4483"/>
    <w:multiLevelType w:val="hybridMultilevel"/>
    <w:tmpl w:val="0DF0365E"/>
    <w:lvl w:ilvl="0" w:tplc="1BE6B990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45CC0C9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4660398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70EC87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B46635A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899CCA3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5CC8C4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DF2C5F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BDD2A39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196A79"/>
    <w:multiLevelType w:val="hybridMultilevel"/>
    <w:tmpl w:val="D3A01FE0"/>
    <w:lvl w:ilvl="0" w:tplc="15BEA2E4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9A1C95E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491038E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3CA03A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BD04AF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1054D20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B4E8D6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6908C70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58D8BC6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BE23D5"/>
    <w:multiLevelType w:val="hybridMultilevel"/>
    <w:tmpl w:val="AD7C093C"/>
    <w:lvl w:ilvl="0" w:tplc="8D2A0758">
      <w:start w:val="1"/>
      <w:numFmt w:val="bullet"/>
      <w:lvlText w:val="•"/>
      <w:lvlJc w:val="left"/>
      <w:pPr>
        <w:ind w:left="1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2C760C9E">
      <w:start w:val="1"/>
      <w:numFmt w:val="bullet"/>
      <w:lvlText w:val="-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650E30B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1C14A57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76005F3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51CECE8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CB38ACE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5A26F53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E98670D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243314"/>
    <w:multiLevelType w:val="hybridMultilevel"/>
    <w:tmpl w:val="75940DBA"/>
    <w:lvl w:ilvl="0" w:tplc="19B6E528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EEEA214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A3BA7F0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9D681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0664AD0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8B62AD2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DC8ED0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9B4AF1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6562E1D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9C"/>
    <w:rsid w:val="00610F9C"/>
    <w:rsid w:val="0090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31165-8980-438A-8DFF-B536169A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1" w:line="379" w:lineRule="auto"/>
      <w:ind w:left="10" w:hanging="10"/>
    </w:pPr>
    <w:rPr>
      <w:rFonts w:ascii="Times New Roman" w:eastAsia="Times New Roman" w:hAnsi="Times New Roman" w:cs="Times New Roman"/>
      <w:color w:val="000000"/>
      <w:sz w:val="5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E7E6E6"/>
      <w:spacing w:after="1066"/>
      <w:ind w:left="192" w:hanging="10"/>
      <w:outlineLvl w:val="0"/>
    </w:pPr>
    <w:rPr>
      <w:rFonts w:ascii="Times New Roman" w:eastAsia="Times New Roman" w:hAnsi="Times New Roman" w:cs="Times New Roman"/>
      <w:b/>
      <w:color w:val="000000"/>
      <w:sz w:val="8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E7E6E6"/>
      <w:spacing w:after="0"/>
      <w:ind w:left="1320"/>
      <w:jc w:val="center"/>
      <w:outlineLvl w:val="1"/>
    </w:pPr>
    <w:rPr>
      <w:rFonts w:ascii="Times New Roman" w:eastAsia="Times New Roman" w:hAnsi="Times New Roman" w:cs="Times New Roman"/>
      <w:b/>
      <w:color w:val="000000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8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 Yaseen Mawlood</dc:creator>
  <cp:keywords/>
  <cp:lastModifiedBy>Asmaa Yaseen Mawlood</cp:lastModifiedBy>
  <cp:revision>2</cp:revision>
  <dcterms:created xsi:type="dcterms:W3CDTF">2021-12-15T06:32:00Z</dcterms:created>
  <dcterms:modified xsi:type="dcterms:W3CDTF">2021-12-15T06:32:00Z</dcterms:modified>
</cp:coreProperties>
</file>