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C5A" w:rsidP="000F5C5A">
      <w:pPr>
        <w:rPr>
          <w:b/>
          <w:bCs/>
          <w:sz w:val="40"/>
          <w:szCs w:val="40"/>
        </w:rPr>
      </w:pPr>
      <w:r w:rsidRPr="000F5C5A">
        <w:rPr>
          <w:b/>
          <w:bCs/>
          <w:sz w:val="40"/>
          <w:szCs w:val="40"/>
        </w:rPr>
        <w:t>Antidepressants</w:t>
      </w:r>
    </w:p>
    <w:p w:rsidR="00000000" w:rsidRPr="000F5C5A" w:rsidRDefault="00BF2583" w:rsidP="000F5C5A">
      <w:pPr>
        <w:numPr>
          <w:ilvl w:val="0"/>
          <w:numId w:val="1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As their name suggests, the antidepressants </w:t>
      </w:r>
      <w:proofErr w:type="gramStart"/>
      <w:r w:rsidRPr="000F5C5A">
        <w:rPr>
          <w:sz w:val="28"/>
          <w:szCs w:val="28"/>
        </w:rPr>
        <w:t>are used</w:t>
      </w:r>
      <w:proofErr w:type="gramEnd"/>
      <w:r w:rsidRPr="000F5C5A">
        <w:rPr>
          <w:sz w:val="28"/>
          <w:szCs w:val="28"/>
        </w:rPr>
        <w:t xml:space="preserve"> primarily to relieve symptoms of depression. </w:t>
      </w:r>
    </w:p>
    <w:p w:rsidR="00000000" w:rsidRPr="000F5C5A" w:rsidRDefault="00BF2583" w:rsidP="000F5C5A">
      <w:pPr>
        <w:numPr>
          <w:ilvl w:val="0"/>
          <w:numId w:val="1"/>
        </w:numPr>
        <w:rPr>
          <w:sz w:val="28"/>
          <w:szCs w:val="28"/>
        </w:rPr>
      </w:pPr>
      <w:r w:rsidRPr="000F5C5A">
        <w:rPr>
          <w:sz w:val="28"/>
          <w:szCs w:val="28"/>
        </w:rPr>
        <w:t>In addition, these drugs can help patients with anxiety disorders.</w:t>
      </w:r>
    </w:p>
    <w:p w:rsidR="00000000" w:rsidRPr="000F5C5A" w:rsidRDefault="00BF2583" w:rsidP="000F5C5A">
      <w:pPr>
        <w:numPr>
          <w:ilvl w:val="0"/>
          <w:numId w:val="1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As a rule, antidepressants </w:t>
      </w:r>
      <w:proofErr w:type="gramStart"/>
      <w:r w:rsidRPr="000F5C5A">
        <w:rPr>
          <w:sz w:val="28"/>
          <w:szCs w:val="28"/>
        </w:rPr>
        <w:t>are not indicated</w:t>
      </w:r>
      <w:proofErr w:type="gramEnd"/>
      <w:r w:rsidRPr="000F5C5A">
        <w:rPr>
          <w:sz w:val="28"/>
          <w:szCs w:val="28"/>
        </w:rPr>
        <w:t xml:space="preserve"> for uncomplicated bereavement. </w:t>
      </w:r>
    </w:p>
    <w:p w:rsidR="00000000" w:rsidRPr="000F5C5A" w:rsidRDefault="00BF2583" w:rsidP="000F5C5A">
      <w:pPr>
        <w:numPr>
          <w:ilvl w:val="0"/>
          <w:numId w:val="1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The antidepressants fall into four major groups: </w:t>
      </w:r>
      <w:proofErr w:type="spellStart"/>
      <w:r w:rsidRPr="000F5C5A">
        <w:rPr>
          <w:sz w:val="28"/>
          <w:szCs w:val="28"/>
        </w:rPr>
        <w:t>tricyclic</w:t>
      </w:r>
      <w:proofErr w:type="spellEnd"/>
      <w:r w:rsidRPr="000F5C5A">
        <w:rPr>
          <w:sz w:val="28"/>
          <w:szCs w:val="28"/>
        </w:rPr>
        <w:t xml:space="preserve"> antidepressant, monoamine </w:t>
      </w:r>
      <w:proofErr w:type="spellStart"/>
      <w:r w:rsidRPr="000F5C5A">
        <w:rPr>
          <w:sz w:val="28"/>
          <w:szCs w:val="28"/>
        </w:rPr>
        <w:t>oxidase</w:t>
      </w:r>
      <w:proofErr w:type="spellEnd"/>
      <w:r w:rsidRPr="000F5C5A">
        <w:rPr>
          <w:sz w:val="28"/>
          <w:szCs w:val="28"/>
        </w:rPr>
        <w:t xml:space="preserve"> inhibitors, selective serotonin reuptake inhibitors, and atypical antidepressants. </w:t>
      </w:r>
    </w:p>
    <w:p w:rsidR="000F5C5A" w:rsidRDefault="000F5C5A" w:rsidP="000F5C5A">
      <w:pPr>
        <w:rPr>
          <w:sz w:val="28"/>
          <w:szCs w:val="28"/>
        </w:rPr>
      </w:pPr>
      <w:proofErr w:type="gramStart"/>
      <w:r w:rsidRPr="000F5C5A">
        <w:rPr>
          <w:b/>
          <w:bCs/>
          <w:sz w:val="28"/>
          <w:szCs w:val="28"/>
        </w:rPr>
        <w:t>Major Depression: Clinical Features, Pathogenesis, and Treatment Modalities</w:t>
      </w:r>
      <w:r w:rsidRPr="000F5C5A">
        <w:rPr>
          <w:sz w:val="28"/>
          <w:szCs w:val="28"/>
        </w:rPr>
        <w:t>.</w:t>
      </w:r>
      <w:proofErr w:type="gramEnd"/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>Depression is the most common psychiatric illness.</w:t>
      </w:r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>In the United States, about 30% of the population will experience some form of depression during their lives.</w:t>
      </w:r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At any given time, about 5% of the adult population </w:t>
      </w:r>
      <w:proofErr w:type="gramStart"/>
      <w:r w:rsidRPr="000F5C5A">
        <w:rPr>
          <w:sz w:val="28"/>
          <w:szCs w:val="28"/>
        </w:rPr>
        <w:t>us</w:t>
      </w:r>
      <w:proofErr w:type="gramEnd"/>
      <w:r w:rsidRPr="000F5C5A">
        <w:rPr>
          <w:sz w:val="28"/>
          <w:szCs w:val="28"/>
        </w:rPr>
        <w:t xml:space="preserve"> depressed.</w:t>
      </w:r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>The risk of suicide amon</w:t>
      </w:r>
      <w:r w:rsidRPr="000F5C5A">
        <w:rPr>
          <w:sz w:val="28"/>
          <w:szCs w:val="28"/>
        </w:rPr>
        <w:t xml:space="preserve">g depressed people is about 25%. </w:t>
      </w:r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Unfortunately, depression is </w:t>
      </w:r>
      <w:proofErr w:type="spellStart"/>
      <w:r w:rsidRPr="000F5C5A">
        <w:rPr>
          <w:sz w:val="28"/>
          <w:szCs w:val="28"/>
        </w:rPr>
        <w:t>underdiagnosed</w:t>
      </w:r>
      <w:proofErr w:type="spellEnd"/>
      <w:r w:rsidRPr="000F5C5A">
        <w:rPr>
          <w:sz w:val="28"/>
          <w:szCs w:val="28"/>
        </w:rPr>
        <w:t xml:space="preserve"> and undertreated: Only 30% of depressed individuals undergo treatment; the other 70% remain untreated. </w:t>
      </w:r>
    </w:p>
    <w:p w:rsidR="00000000" w:rsidRPr="000F5C5A" w:rsidRDefault="00BF2583" w:rsidP="000F5C5A">
      <w:pPr>
        <w:numPr>
          <w:ilvl w:val="0"/>
          <w:numId w:val="2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This </w:t>
      </w:r>
      <w:r w:rsidRPr="000F5C5A">
        <w:rPr>
          <w:sz w:val="28"/>
          <w:szCs w:val="28"/>
        </w:rPr>
        <w:t xml:space="preserve">is especially sad in that treatment can help between 85% and 90% of patients: About 70% respond to drugs and another 20% respond to </w:t>
      </w:r>
      <w:proofErr w:type="spellStart"/>
      <w:r w:rsidRPr="000F5C5A">
        <w:rPr>
          <w:sz w:val="28"/>
          <w:szCs w:val="28"/>
        </w:rPr>
        <w:t>electoconvulsive</w:t>
      </w:r>
      <w:proofErr w:type="spellEnd"/>
      <w:r w:rsidRPr="000F5C5A">
        <w:rPr>
          <w:sz w:val="28"/>
          <w:szCs w:val="28"/>
        </w:rPr>
        <w:t xml:space="preserve"> therapy (ECT). </w:t>
      </w:r>
    </w:p>
    <w:p w:rsidR="000F5C5A" w:rsidRDefault="000F5C5A" w:rsidP="000F5C5A">
      <w:pPr>
        <w:rPr>
          <w:b/>
          <w:bCs/>
          <w:sz w:val="36"/>
          <w:szCs w:val="36"/>
        </w:rPr>
      </w:pPr>
    </w:p>
    <w:p w:rsidR="000F5C5A" w:rsidRDefault="000F5C5A" w:rsidP="000F5C5A">
      <w:pPr>
        <w:rPr>
          <w:b/>
          <w:bCs/>
          <w:sz w:val="36"/>
          <w:szCs w:val="36"/>
        </w:rPr>
      </w:pPr>
    </w:p>
    <w:p w:rsidR="000F5C5A" w:rsidRDefault="000F5C5A" w:rsidP="000F5C5A">
      <w:pPr>
        <w:rPr>
          <w:sz w:val="28"/>
          <w:szCs w:val="28"/>
        </w:rPr>
      </w:pPr>
      <w:r w:rsidRPr="000F5C5A">
        <w:rPr>
          <w:b/>
          <w:bCs/>
          <w:sz w:val="36"/>
          <w:szCs w:val="36"/>
        </w:rPr>
        <w:lastRenderedPageBreak/>
        <w:t>Pathogenesis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>The etiology of major depression is undoubtedly complex and not yet known.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Since depressive episodes </w:t>
      </w:r>
      <w:proofErr w:type="gramStart"/>
      <w:r w:rsidRPr="000F5C5A">
        <w:rPr>
          <w:sz w:val="28"/>
          <w:szCs w:val="28"/>
        </w:rPr>
        <w:t>can be triggered</w:t>
      </w:r>
      <w:proofErr w:type="gramEnd"/>
      <w:r w:rsidRPr="000F5C5A">
        <w:rPr>
          <w:sz w:val="28"/>
          <w:szCs w:val="28"/>
        </w:rPr>
        <w:t xml:space="preserve"> by stressful life events in some individuals but not in others, it would appear that, for some individuals, a predisposition to depression exists.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>Social, developmental, and biologic factors, including genetic he</w:t>
      </w:r>
      <w:r w:rsidRPr="000F5C5A">
        <w:rPr>
          <w:sz w:val="28"/>
          <w:szCs w:val="28"/>
        </w:rPr>
        <w:t xml:space="preserve">ritage, may all contribute to that predisposition. 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Clinical observations made in the 1960s led to formulation of the monoamine hypothesis of depression, which asserts that depression is caused by a functional insufficiency of monoamine neurotransmitters </w:t>
      </w:r>
      <w:r w:rsidRPr="000F5C5A">
        <w:rPr>
          <w:sz w:val="28"/>
          <w:szCs w:val="28"/>
        </w:rPr>
        <w:t>(</w:t>
      </w:r>
      <w:proofErr w:type="spellStart"/>
      <w:r w:rsidRPr="000F5C5A">
        <w:rPr>
          <w:sz w:val="28"/>
          <w:szCs w:val="28"/>
        </w:rPr>
        <w:t>norepinephrine</w:t>
      </w:r>
      <w:proofErr w:type="spellEnd"/>
      <w:r w:rsidRPr="000F5C5A">
        <w:rPr>
          <w:sz w:val="28"/>
          <w:szCs w:val="28"/>
        </w:rPr>
        <w:t>, serotonin, or both)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>Clinical observations made in the 1960s led to formulation of the monoamine hypothesis of depression, which asserts that depression is caused by a functional insufficiency of monoamine neurotransmitters (</w:t>
      </w:r>
      <w:proofErr w:type="spellStart"/>
      <w:r w:rsidRPr="000F5C5A">
        <w:rPr>
          <w:sz w:val="28"/>
          <w:szCs w:val="28"/>
        </w:rPr>
        <w:t>norepinephrine</w:t>
      </w:r>
      <w:proofErr w:type="spellEnd"/>
      <w:r w:rsidRPr="000F5C5A">
        <w:rPr>
          <w:sz w:val="28"/>
          <w:szCs w:val="28"/>
        </w:rPr>
        <w:t>, serotonin, or both)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>Although these observations lend support to the monoamine hypothesis, it is now clear that the hypothesis is far too simplistic.</w:t>
      </w:r>
    </w:p>
    <w:p w:rsidR="00000000" w:rsidRPr="000F5C5A" w:rsidRDefault="00BF2583" w:rsidP="000F5C5A">
      <w:pPr>
        <w:numPr>
          <w:ilvl w:val="0"/>
          <w:numId w:val="4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 However, despite its shortcomings, the monoamine hypothesis does provide a useful conceptual framework</w:t>
      </w:r>
      <w:r w:rsidRPr="000F5C5A">
        <w:rPr>
          <w:sz w:val="28"/>
          <w:szCs w:val="28"/>
        </w:rPr>
        <w:t xml:space="preserve"> for understanding antidepressant drugs.</w:t>
      </w:r>
    </w:p>
    <w:p w:rsidR="000F5C5A" w:rsidRDefault="000F5C5A" w:rsidP="000F5C5A">
      <w:pPr>
        <w:rPr>
          <w:sz w:val="28"/>
          <w:szCs w:val="28"/>
        </w:rPr>
      </w:pPr>
      <w:proofErr w:type="spellStart"/>
      <w:r w:rsidRPr="000F5C5A">
        <w:rPr>
          <w:b/>
          <w:bCs/>
          <w:sz w:val="40"/>
          <w:szCs w:val="40"/>
        </w:rPr>
        <w:t>Tricyclic</w:t>
      </w:r>
      <w:proofErr w:type="spellEnd"/>
      <w:r w:rsidRPr="000F5C5A">
        <w:rPr>
          <w:b/>
          <w:bCs/>
          <w:sz w:val="40"/>
          <w:szCs w:val="40"/>
        </w:rPr>
        <w:t xml:space="preserve"> Antidepressants</w:t>
      </w:r>
    </w:p>
    <w:p w:rsidR="00000000" w:rsidRPr="000F5C5A" w:rsidRDefault="00BF2583" w:rsidP="000F5C5A">
      <w:pPr>
        <w:numPr>
          <w:ilvl w:val="0"/>
          <w:numId w:val="8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The TCAs are drugs of first choice for many patients with major depression. The first </w:t>
      </w:r>
      <w:proofErr w:type="spellStart"/>
      <w:r w:rsidRPr="000F5C5A">
        <w:rPr>
          <w:sz w:val="28"/>
          <w:szCs w:val="28"/>
        </w:rPr>
        <w:t>tricyclic</w:t>
      </w:r>
      <w:proofErr w:type="spellEnd"/>
      <w:r w:rsidRPr="000F5C5A">
        <w:rPr>
          <w:sz w:val="28"/>
          <w:szCs w:val="28"/>
        </w:rPr>
        <w:t xml:space="preserve"> agent -</w:t>
      </w:r>
      <w:proofErr w:type="spellStart"/>
      <w:r w:rsidRPr="000F5C5A">
        <w:rPr>
          <w:sz w:val="28"/>
          <w:szCs w:val="28"/>
        </w:rPr>
        <w:t>imipramine</w:t>
      </w:r>
      <w:proofErr w:type="spellEnd"/>
      <w:r w:rsidRPr="000F5C5A">
        <w:rPr>
          <w:sz w:val="28"/>
          <w:szCs w:val="28"/>
        </w:rPr>
        <w:t xml:space="preserve">- </w:t>
      </w:r>
      <w:proofErr w:type="gramStart"/>
      <w:r w:rsidRPr="000F5C5A">
        <w:rPr>
          <w:sz w:val="28"/>
          <w:szCs w:val="28"/>
        </w:rPr>
        <w:t>was introduced</w:t>
      </w:r>
      <w:proofErr w:type="gramEnd"/>
      <w:r w:rsidRPr="000F5C5A">
        <w:rPr>
          <w:sz w:val="28"/>
          <w:szCs w:val="28"/>
        </w:rPr>
        <w:t xml:space="preserve"> to psychiatry in the late 1950s.</w:t>
      </w:r>
    </w:p>
    <w:p w:rsidR="00000000" w:rsidRPr="000F5C5A" w:rsidRDefault="00BF2583" w:rsidP="000F5C5A">
      <w:pPr>
        <w:numPr>
          <w:ilvl w:val="0"/>
          <w:numId w:val="8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Since </w:t>
      </w:r>
      <w:r w:rsidRPr="000F5C5A">
        <w:rPr>
          <w:sz w:val="28"/>
          <w:szCs w:val="28"/>
        </w:rPr>
        <w:t xml:space="preserve">then, the ability of TCAs to relieve depressive symptoms </w:t>
      </w:r>
      <w:proofErr w:type="gramStart"/>
      <w:r w:rsidRPr="000F5C5A">
        <w:rPr>
          <w:sz w:val="28"/>
          <w:szCs w:val="28"/>
        </w:rPr>
        <w:t>has been firmly established</w:t>
      </w:r>
      <w:proofErr w:type="gramEnd"/>
      <w:r w:rsidRPr="000F5C5A">
        <w:rPr>
          <w:sz w:val="28"/>
          <w:szCs w:val="28"/>
        </w:rPr>
        <w:t xml:space="preserve">. </w:t>
      </w:r>
    </w:p>
    <w:p w:rsidR="00000000" w:rsidRPr="000F5C5A" w:rsidRDefault="00BF2583" w:rsidP="000F5C5A">
      <w:pPr>
        <w:numPr>
          <w:ilvl w:val="0"/>
          <w:numId w:val="8"/>
        </w:numPr>
        <w:rPr>
          <w:sz w:val="28"/>
          <w:szCs w:val="28"/>
        </w:rPr>
      </w:pPr>
      <w:r w:rsidRPr="000F5C5A">
        <w:rPr>
          <w:sz w:val="28"/>
          <w:szCs w:val="28"/>
        </w:rPr>
        <w:lastRenderedPageBreak/>
        <w:t xml:space="preserve">The most common adverse effects of TCAs are sedation, orthostatic hypotension, and </w:t>
      </w:r>
      <w:proofErr w:type="spellStart"/>
      <w:r w:rsidRPr="000F5C5A">
        <w:rPr>
          <w:sz w:val="28"/>
          <w:szCs w:val="28"/>
        </w:rPr>
        <w:t>anticholinergic</w:t>
      </w:r>
      <w:proofErr w:type="spellEnd"/>
      <w:r w:rsidRPr="000F5C5A">
        <w:rPr>
          <w:sz w:val="28"/>
          <w:szCs w:val="28"/>
        </w:rPr>
        <w:t xml:space="preserve"> effects.</w:t>
      </w:r>
    </w:p>
    <w:p w:rsidR="00000000" w:rsidRPr="000F5C5A" w:rsidRDefault="00BF2583" w:rsidP="000F5C5A">
      <w:pPr>
        <w:numPr>
          <w:ilvl w:val="0"/>
          <w:numId w:val="8"/>
        </w:numPr>
        <w:rPr>
          <w:sz w:val="28"/>
          <w:szCs w:val="28"/>
        </w:rPr>
      </w:pPr>
      <w:r w:rsidRPr="000F5C5A">
        <w:rPr>
          <w:sz w:val="28"/>
          <w:szCs w:val="28"/>
        </w:rPr>
        <w:t>The most hazardous effect is cardiac toxicity.</w:t>
      </w:r>
    </w:p>
    <w:p w:rsidR="00000000" w:rsidRPr="000F5C5A" w:rsidRDefault="00BF2583" w:rsidP="000F5C5A">
      <w:pPr>
        <w:numPr>
          <w:ilvl w:val="0"/>
          <w:numId w:val="8"/>
        </w:numPr>
        <w:rPr>
          <w:sz w:val="28"/>
          <w:szCs w:val="28"/>
        </w:rPr>
      </w:pPr>
      <w:r w:rsidRPr="000F5C5A">
        <w:rPr>
          <w:sz w:val="28"/>
          <w:szCs w:val="28"/>
        </w:rPr>
        <w:t>Because all</w:t>
      </w:r>
      <w:r w:rsidRPr="000F5C5A">
        <w:rPr>
          <w:sz w:val="28"/>
          <w:szCs w:val="28"/>
        </w:rPr>
        <w:t xml:space="preserve"> of the TCAs have similar properties, we will discuss these drugs as a group rather than focusing on a representative prototype, </w:t>
      </w:r>
    </w:p>
    <w:p w:rsidR="000F5C5A" w:rsidRDefault="000F5C5A" w:rsidP="000F5C5A">
      <w:pPr>
        <w:rPr>
          <w:sz w:val="28"/>
          <w:szCs w:val="28"/>
        </w:rPr>
      </w:pPr>
      <w:r w:rsidRPr="000F5C5A">
        <w:rPr>
          <w:b/>
          <w:bCs/>
          <w:sz w:val="40"/>
          <w:szCs w:val="40"/>
        </w:rPr>
        <w:t>Mechanism of Action</w:t>
      </w:r>
    </w:p>
    <w:p w:rsidR="00000000" w:rsidRPr="000F5C5A" w:rsidRDefault="00BF2583" w:rsidP="000F5C5A">
      <w:pPr>
        <w:numPr>
          <w:ilvl w:val="0"/>
          <w:numId w:val="10"/>
        </w:numPr>
        <w:rPr>
          <w:sz w:val="28"/>
          <w:szCs w:val="28"/>
        </w:rPr>
      </w:pPr>
      <w:r w:rsidRPr="000F5C5A">
        <w:rPr>
          <w:sz w:val="28"/>
          <w:szCs w:val="28"/>
        </w:rPr>
        <w:t xml:space="preserve">TCAs block monoamine (NE and serotonin) reuptake. </w:t>
      </w:r>
    </w:p>
    <w:p w:rsidR="00000000" w:rsidRPr="000F5C5A" w:rsidRDefault="00BF2583" w:rsidP="000F5C5A">
      <w:pPr>
        <w:numPr>
          <w:ilvl w:val="0"/>
          <w:numId w:val="10"/>
        </w:numPr>
        <w:rPr>
          <w:sz w:val="28"/>
          <w:szCs w:val="28"/>
        </w:rPr>
      </w:pPr>
      <w:r w:rsidRPr="000F5C5A">
        <w:rPr>
          <w:sz w:val="28"/>
          <w:szCs w:val="28"/>
        </w:rPr>
        <w:t>By blocking reuptake of these neurotransmitters, TCA</w:t>
      </w:r>
      <w:r w:rsidRPr="000F5C5A">
        <w:rPr>
          <w:sz w:val="28"/>
          <w:szCs w:val="28"/>
        </w:rPr>
        <w:t xml:space="preserve">s can intensify their effects.  </w:t>
      </w:r>
    </w:p>
    <w:p w:rsidR="00000000" w:rsidRPr="000F5C5A" w:rsidRDefault="00BF2583" w:rsidP="000F5C5A">
      <w:pPr>
        <w:numPr>
          <w:ilvl w:val="0"/>
          <w:numId w:val="10"/>
        </w:numPr>
        <w:rPr>
          <w:sz w:val="28"/>
          <w:szCs w:val="28"/>
        </w:rPr>
      </w:pPr>
      <w:r w:rsidRPr="000F5C5A">
        <w:rPr>
          <w:sz w:val="28"/>
          <w:szCs w:val="28"/>
        </w:rPr>
        <w:t>Such a mechanism would be consistent with the monoamine hypothesis of depression. That is, the monoamine hypothesis, which asserts that depression stems from a deficiency in monoamine-mediated neurotransmission, would pred</w:t>
      </w:r>
      <w:r w:rsidRPr="000F5C5A">
        <w:rPr>
          <w:sz w:val="28"/>
          <w:szCs w:val="28"/>
        </w:rPr>
        <w:t xml:space="preserve">ict that drugs capable of increasing the effects of monoamines would reduce </w:t>
      </w:r>
      <w:proofErr w:type="spellStart"/>
      <w:r w:rsidRPr="000F5C5A">
        <w:rPr>
          <w:sz w:val="28"/>
          <w:szCs w:val="28"/>
        </w:rPr>
        <w:t>symptomes</w:t>
      </w:r>
      <w:proofErr w:type="spellEnd"/>
      <w:r w:rsidRPr="000F5C5A">
        <w:rPr>
          <w:sz w:val="28"/>
          <w:szCs w:val="28"/>
        </w:rPr>
        <w:t xml:space="preserve"> of depression.</w:t>
      </w:r>
    </w:p>
    <w:p w:rsidR="00000000" w:rsidRPr="000F5C5A" w:rsidRDefault="00BF2583" w:rsidP="000F5C5A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0F5C5A">
        <w:rPr>
          <w:sz w:val="28"/>
          <w:szCs w:val="28"/>
        </w:rPr>
        <w:t xml:space="preserve">This prediction is fulfilled by the </w:t>
      </w:r>
      <w:proofErr w:type="spellStart"/>
      <w:r w:rsidRPr="000F5C5A">
        <w:rPr>
          <w:sz w:val="28"/>
          <w:szCs w:val="28"/>
        </w:rPr>
        <w:t>tricyclic</w:t>
      </w:r>
      <w:proofErr w:type="spellEnd"/>
      <w:r w:rsidRPr="000F5C5A">
        <w:rPr>
          <w:sz w:val="28"/>
          <w:szCs w:val="28"/>
        </w:rPr>
        <w:t xml:space="preserve"> drugs</w:t>
      </w:r>
      <w:proofErr w:type="gramEnd"/>
      <w:r w:rsidRPr="000F5C5A">
        <w:rPr>
          <w:sz w:val="28"/>
          <w:szCs w:val="28"/>
        </w:rPr>
        <w:t xml:space="preserve">. </w:t>
      </w:r>
    </w:p>
    <w:p w:rsidR="000F5C5A" w:rsidRDefault="000F5C5A" w:rsidP="000F5C5A">
      <w:pPr>
        <w:rPr>
          <w:sz w:val="28"/>
          <w:szCs w:val="28"/>
        </w:rPr>
      </w:pPr>
      <w:r w:rsidRPr="000F5C5A">
        <w:rPr>
          <w:b/>
          <w:bCs/>
          <w:sz w:val="40"/>
          <w:szCs w:val="40"/>
        </w:rPr>
        <w:t>Therapeutic Uses</w:t>
      </w:r>
    </w:p>
    <w:p w:rsidR="000F5C5A" w:rsidRPr="000F5C5A" w:rsidRDefault="000F5C5A" w:rsidP="000F5C5A">
      <w:pPr>
        <w:rPr>
          <w:sz w:val="28"/>
          <w:szCs w:val="28"/>
        </w:rPr>
      </w:pPr>
      <w:r w:rsidRPr="000F5C5A">
        <w:rPr>
          <w:sz w:val="28"/>
          <w:szCs w:val="28"/>
        </w:rPr>
        <w:t>Depression</w:t>
      </w:r>
    </w:p>
    <w:p w:rsidR="000F5C5A" w:rsidRPr="000F5C5A" w:rsidRDefault="000F5C5A" w:rsidP="000F5C5A">
      <w:pPr>
        <w:rPr>
          <w:sz w:val="28"/>
          <w:szCs w:val="28"/>
        </w:rPr>
      </w:pPr>
      <w:proofErr w:type="spellStart"/>
      <w:proofErr w:type="gramStart"/>
      <w:r w:rsidRPr="000F5C5A">
        <w:rPr>
          <w:sz w:val="28"/>
          <w:szCs w:val="28"/>
        </w:rPr>
        <w:t>Biopolar</w:t>
      </w:r>
      <w:proofErr w:type="spellEnd"/>
      <w:r w:rsidRPr="000F5C5A">
        <w:rPr>
          <w:sz w:val="28"/>
          <w:szCs w:val="28"/>
        </w:rPr>
        <w:t xml:space="preserve"> Disorder.</w:t>
      </w:r>
      <w:proofErr w:type="gramEnd"/>
    </w:p>
    <w:p w:rsidR="000F5C5A" w:rsidRDefault="000F5C5A" w:rsidP="000F5C5A">
      <w:pPr>
        <w:rPr>
          <w:sz w:val="28"/>
          <w:szCs w:val="28"/>
        </w:rPr>
      </w:pPr>
      <w:r w:rsidRPr="000F5C5A">
        <w:rPr>
          <w:b/>
          <w:bCs/>
          <w:sz w:val="40"/>
          <w:szCs w:val="40"/>
        </w:rPr>
        <w:t>Adverse effects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r w:rsidRPr="000F5C5A">
        <w:rPr>
          <w:sz w:val="28"/>
          <w:szCs w:val="28"/>
        </w:rPr>
        <w:t>Orthostatic Hypotension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0F5C5A">
        <w:rPr>
          <w:sz w:val="28"/>
          <w:szCs w:val="28"/>
        </w:rPr>
        <w:t>Anticholi</w:t>
      </w:r>
      <w:r w:rsidRPr="000F5C5A">
        <w:rPr>
          <w:sz w:val="28"/>
          <w:szCs w:val="28"/>
        </w:rPr>
        <w:t>nergic</w:t>
      </w:r>
      <w:proofErr w:type="spellEnd"/>
      <w:r w:rsidRPr="000F5C5A">
        <w:rPr>
          <w:sz w:val="28"/>
          <w:szCs w:val="28"/>
        </w:rPr>
        <w:t xml:space="preserve"> Effects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r w:rsidRPr="000F5C5A">
        <w:rPr>
          <w:sz w:val="28"/>
          <w:szCs w:val="28"/>
        </w:rPr>
        <w:t>Diaphoresis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r w:rsidRPr="000F5C5A">
        <w:rPr>
          <w:sz w:val="28"/>
          <w:szCs w:val="28"/>
        </w:rPr>
        <w:t>Sedation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r w:rsidRPr="000F5C5A">
        <w:rPr>
          <w:sz w:val="28"/>
          <w:szCs w:val="28"/>
        </w:rPr>
        <w:lastRenderedPageBreak/>
        <w:t>Cardiac Toxicity</w:t>
      </w:r>
    </w:p>
    <w:p w:rsidR="00000000" w:rsidRPr="000F5C5A" w:rsidRDefault="00BF2583" w:rsidP="000F5C5A">
      <w:pPr>
        <w:numPr>
          <w:ilvl w:val="0"/>
          <w:numId w:val="12"/>
        </w:numPr>
        <w:rPr>
          <w:sz w:val="28"/>
          <w:szCs w:val="28"/>
        </w:rPr>
      </w:pPr>
      <w:r w:rsidRPr="000F5C5A">
        <w:rPr>
          <w:sz w:val="28"/>
          <w:szCs w:val="28"/>
        </w:rPr>
        <w:t>Seizures</w:t>
      </w:r>
    </w:p>
    <w:p w:rsidR="000F5C5A" w:rsidRDefault="006340EB" w:rsidP="006340EB">
      <w:pPr>
        <w:rPr>
          <w:sz w:val="28"/>
          <w:szCs w:val="28"/>
        </w:rPr>
      </w:pPr>
      <w:r w:rsidRPr="006340EB">
        <w:rPr>
          <w:b/>
          <w:bCs/>
          <w:sz w:val="40"/>
          <w:szCs w:val="40"/>
        </w:rPr>
        <w:t>Drug Interactions</w:t>
      </w:r>
    </w:p>
    <w:p w:rsidR="00000000" w:rsidRPr="00D328BC" w:rsidRDefault="00BF2583" w:rsidP="00D328BC">
      <w:pPr>
        <w:numPr>
          <w:ilvl w:val="0"/>
          <w:numId w:val="13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Monoamine </w:t>
      </w:r>
      <w:proofErr w:type="spellStart"/>
      <w:r w:rsidRPr="00D328BC">
        <w:rPr>
          <w:sz w:val="28"/>
          <w:szCs w:val="28"/>
        </w:rPr>
        <w:t>Oxidase</w:t>
      </w:r>
      <w:proofErr w:type="spellEnd"/>
      <w:r w:rsidRPr="00D328BC">
        <w:rPr>
          <w:sz w:val="28"/>
          <w:szCs w:val="28"/>
        </w:rPr>
        <w:t xml:space="preserve"> Inhibitors</w:t>
      </w:r>
    </w:p>
    <w:p w:rsidR="00000000" w:rsidRPr="00D328BC" w:rsidRDefault="00BF2583" w:rsidP="00D328BC">
      <w:pPr>
        <w:numPr>
          <w:ilvl w:val="0"/>
          <w:numId w:val="13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Direct-Acting </w:t>
      </w:r>
      <w:proofErr w:type="spellStart"/>
      <w:r w:rsidRPr="00D328BC">
        <w:rPr>
          <w:sz w:val="28"/>
          <w:szCs w:val="28"/>
        </w:rPr>
        <w:t>Sympathomimetic</w:t>
      </w:r>
      <w:proofErr w:type="spellEnd"/>
      <w:r w:rsidRPr="00D328BC">
        <w:rPr>
          <w:sz w:val="28"/>
          <w:szCs w:val="28"/>
        </w:rPr>
        <w:t xml:space="preserve"> Drugs</w:t>
      </w:r>
    </w:p>
    <w:p w:rsidR="00000000" w:rsidRPr="00D328BC" w:rsidRDefault="00BF2583" w:rsidP="00D328BC">
      <w:pPr>
        <w:numPr>
          <w:ilvl w:val="0"/>
          <w:numId w:val="13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Indirect-Acting </w:t>
      </w:r>
      <w:proofErr w:type="spellStart"/>
      <w:r w:rsidRPr="00D328BC">
        <w:rPr>
          <w:sz w:val="28"/>
          <w:szCs w:val="28"/>
        </w:rPr>
        <w:t>Sympathomimetic</w:t>
      </w:r>
      <w:proofErr w:type="spellEnd"/>
      <w:r w:rsidRPr="00D328BC">
        <w:rPr>
          <w:sz w:val="28"/>
          <w:szCs w:val="28"/>
        </w:rPr>
        <w:t xml:space="preserve"> Drugs</w:t>
      </w:r>
    </w:p>
    <w:p w:rsidR="00000000" w:rsidRPr="00D328BC" w:rsidRDefault="00BF2583" w:rsidP="00D328BC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D328BC">
        <w:rPr>
          <w:sz w:val="28"/>
          <w:szCs w:val="28"/>
        </w:rPr>
        <w:t>Anticholinergic</w:t>
      </w:r>
      <w:proofErr w:type="spellEnd"/>
      <w:r w:rsidRPr="00D328BC">
        <w:rPr>
          <w:sz w:val="28"/>
          <w:szCs w:val="28"/>
        </w:rPr>
        <w:t xml:space="preserve"> Agents</w:t>
      </w:r>
    </w:p>
    <w:p w:rsidR="00000000" w:rsidRPr="00D328BC" w:rsidRDefault="00BF2583" w:rsidP="00D328BC">
      <w:pPr>
        <w:numPr>
          <w:ilvl w:val="0"/>
          <w:numId w:val="13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CNS Depressants </w:t>
      </w:r>
    </w:p>
    <w:p w:rsidR="006340EB" w:rsidRDefault="00D328BC" w:rsidP="00D328BC">
      <w:pPr>
        <w:rPr>
          <w:sz w:val="28"/>
          <w:szCs w:val="28"/>
        </w:rPr>
      </w:pPr>
      <w:r w:rsidRPr="00D328BC">
        <w:rPr>
          <w:b/>
          <w:bCs/>
          <w:sz w:val="40"/>
          <w:szCs w:val="40"/>
        </w:rPr>
        <w:t>Selective Serotonin Reuptake Inhibitors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In recent years, drugs that produce selective blockade of serotonin reuptake have become available. These SSRIs are as effective as the TCAs, but do not cause hypotension, sedation, or </w:t>
      </w:r>
      <w:proofErr w:type="spellStart"/>
      <w:r w:rsidRPr="00D328BC">
        <w:rPr>
          <w:sz w:val="28"/>
          <w:szCs w:val="28"/>
        </w:rPr>
        <w:t>anticholinergic</w:t>
      </w:r>
      <w:proofErr w:type="spellEnd"/>
      <w:r w:rsidRPr="00D328BC">
        <w:rPr>
          <w:sz w:val="28"/>
          <w:szCs w:val="28"/>
        </w:rPr>
        <w:t xml:space="preserve"> effects.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r w:rsidRPr="00D328BC">
        <w:rPr>
          <w:sz w:val="28"/>
          <w:szCs w:val="28"/>
        </w:rPr>
        <w:t>Moreover, ove</w:t>
      </w:r>
      <w:r w:rsidRPr="00D328BC">
        <w:rPr>
          <w:sz w:val="28"/>
          <w:szCs w:val="28"/>
        </w:rPr>
        <w:t xml:space="preserve">rdose does not cause </w:t>
      </w:r>
      <w:proofErr w:type="spellStart"/>
      <w:r w:rsidRPr="00D328BC">
        <w:rPr>
          <w:sz w:val="28"/>
          <w:szCs w:val="28"/>
        </w:rPr>
        <w:t>cardiotoxicity</w:t>
      </w:r>
      <w:proofErr w:type="spellEnd"/>
      <w:r w:rsidRPr="00D328BC">
        <w:rPr>
          <w:sz w:val="28"/>
          <w:szCs w:val="28"/>
        </w:rPr>
        <w:t>.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Death by overdose is extremely rare. 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Characteristic side effects of the SSRIs are nausea, insomnia, and sexual dysfunction (especially </w:t>
      </w:r>
      <w:proofErr w:type="spellStart"/>
      <w:r w:rsidRPr="00D328BC">
        <w:rPr>
          <w:sz w:val="28"/>
          <w:szCs w:val="28"/>
        </w:rPr>
        <w:t>anorgasmia</w:t>
      </w:r>
      <w:proofErr w:type="spellEnd"/>
      <w:r w:rsidRPr="00D328BC">
        <w:rPr>
          <w:sz w:val="28"/>
          <w:szCs w:val="28"/>
        </w:rPr>
        <w:t>).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SSRIs can interact adversely with MAOIs, and hence the combination </w:t>
      </w:r>
      <w:proofErr w:type="gramStart"/>
      <w:r w:rsidRPr="00D328BC">
        <w:rPr>
          <w:sz w:val="28"/>
          <w:szCs w:val="28"/>
        </w:rPr>
        <w:t>must be avoided</w:t>
      </w:r>
      <w:proofErr w:type="gramEnd"/>
      <w:r w:rsidRPr="00D328BC">
        <w:rPr>
          <w:sz w:val="28"/>
          <w:szCs w:val="28"/>
        </w:rPr>
        <w:t>.</w:t>
      </w:r>
    </w:p>
    <w:p w:rsidR="00000000" w:rsidRPr="00D328BC" w:rsidRDefault="00BF2583" w:rsidP="00D328BC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D328BC">
        <w:rPr>
          <w:sz w:val="28"/>
          <w:szCs w:val="28"/>
        </w:rPr>
        <w:t>Fluoxetine</w:t>
      </w:r>
      <w:proofErr w:type="spellEnd"/>
      <w:r w:rsidRPr="00D328BC">
        <w:rPr>
          <w:sz w:val="28"/>
          <w:szCs w:val="28"/>
        </w:rPr>
        <w:t xml:space="preserve">, the most popular SSRI, will serve as our prototype for the group. </w:t>
      </w:r>
    </w:p>
    <w:p w:rsidR="00D328BC" w:rsidRDefault="00D328BC" w:rsidP="00D328BC">
      <w:pPr>
        <w:rPr>
          <w:b/>
          <w:bCs/>
          <w:sz w:val="40"/>
          <w:szCs w:val="40"/>
        </w:rPr>
      </w:pPr>
    </w:p>
    <w:p w:rsidR="00D328BC" w:rsidRDefault="00D328BC" w:rsidP="00D328BC">
      <w:pPr>
        <w:rPr>
          <w:b/>
          <w:bCs/>
          <w:sz w:val="40"/>
          <w:szCs w:val="40"/>
        </w:rPr>
      </w:pPr>
    </w:p>
    <w:p w:rsidR="00D328BC" w:rsidRDefault="00D328BC" w:rsidP="00D328BC">
      <w:pPr>
        <w:rPr>
          <w:sz w:val="28"/>
          <w:szCs w:val="28"/>
        </w:rPr>
      </w:pPr>
      <w:proofErr w:type="spellStart"/>
      <w:r w:rsidRPr="00D328BC">
        <w:rPr>
          <w:b/>
          <w:bCs/>
          <w:sz w:val="40"/>
          <w:szCs w:val="40"/>
        </w:rPr>
        <w:lastRenderedPageBreak/>
        <w:t>Fluoxetine</w:t>
      </w:r>
      <w:proofErr w:type="spellEnd"/>
    </w:p>
    <w:p w:rsidR="00000000" w:rsidRPr="00D328BC" w:rsidRDefault="00BF2583" w:rsidP="00D328BC">
      <w:pPr>
        <w:numPr>
          <w:ilvl w:val="0"/>
          <w:numId w:val="16"/>
        </w:numPr>
        <w:rPr>
          <w:sz w:val="28"/>
          <w:szCs w:val="28"/>
        </w:rPr>
      </w:pPr>
      <w:proofErr w:type="spellStart"/>
      <w:r w:rsidRPr="00D328BC">
        <w:rPr>
          <w:sz w:val="28"/>
          <w:szCs w:val="28"/>
        </w:rPr>
        <w:t>Fluoxetine</w:t>
      </w:r>
      <w:proofErr w:type="spellEnd"/>
      <w:r w:rsidRPr="00D328BC">
        <w:rPr>
          <w:sz w:val="28"/>
          <w:szCs w:val="28"/>
        </w:rPr>
        <w:t xml:space="preserve"> [Prozac] is the most widely prescribed antidepressant in the United States.</w:t>
      </w:r>
    </w:p>
    <w:p w:rsidR="00000000" w:rsidRPr="00D328BC" w:rsidRDefault="00BF2583" w:rsidP="00D328BC">
      <w:pPr>
        <w:numPr>
          <w:ilvl w:val="0"/>
          <w:numId w:val="16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The </w:t>
      </w:r>
      <w:proofErr w:type="gramStart"/>
      <w:r w:rsidRPr="00D328BC">
        <w:rPr>
          <w:sz w:val="28"/>
          <w:szCs w:val="28"/>
        </w:rPr>
        <w:t>drug is as effective as the TCAs, cause</w:t>
      </w:r>
      <w:proofErr w:type="gramEnd"/>
      <w:r w:rsidRPr="00D328BC">
        <w:rPr>
          <w:sz w:val="28"/>
          <w:szCs w:val="28"/>
        </w:rPr>
        <w:t xml:space="preserve"> fewer side eff</w:t>
      </w:r>
      <w:r w:rsidRPr="00D328BC">
        <w:rPr>
          <w:sz w:val="28"/>
          <w:szCs w:val="28"/>
        </w:rPr>
        <w:t>ects, and is less dangerous when taken in overdose.</w:t>
      </w:r>
    </w:p>
    <w:p w:rsidR="00000000" w:rsidRPr="00D328BC" w:rsidRDefault="00BF2583" w:rsidP="00D328BC">
      <w:pPr>
        <w:numPr>
          <w:ilvl w:val="0"/>
          <w:numId w:val="16"/>
        </w:numPr>
        <w:rPr>
          <w:sz w:val="28"/>
          <w:szCs w:val="28"/>
        </w:rPr>
      </w:pPr>
      <w:r w:rsidRPr="00D328BC">
        <w:rPr>
          <w:sz w:val="28"/>
          <w:szCs w:val="28"/>
        </w:rPr>
        <w:t xml:space="preserve">Combined use with MAOIs can cause serious adverse effects, and therefore </w:t>
      </w:r>
      <w:proofErr w:type="gramStart"/>
      <w:r w:rsidRPr="00D328BC">
        <w:rPr>
          <w:sz w:val="28"/>
          <w:szCs w:val="28"/>
        </w:rPr>
        <w:t>must be avoided</w:t>
      </w:r>
      <w:proofErr w:type="gramEnd"/>
      <w:r w:rsidRPr="00D328BC">
        <w:rPr>
          <w:sz w:val="28"/>
          <w:szCs w:val="28"/>
        </w:rPr>
        <w:t xml:space="preserve">. </w:t>
      </w:r>
    </w:p>
    <w:p w:rsidR="00D328BC" w:rsidRDefault="00D328BC" w:rsidP="00D328BC">
      <w:pPr>
        <w:rPr>
          <w:sz w:val="28"/>
          <w:szCs w:val="28"/>
        </w:rPr>
      </w:pPr>
      <w:r w:rsidRPr="00D328BC">
        <w:rPr>
          <w:b/>
          <w:bCs/>
          <w:sz w:val="36"/>
          <w:szCs w:val="36"/>
        </w:rPr>
        <w:t>Mechanism of action</w:t>
      </w:r>
    </w:p>
    <w:p w:rsidR="00000000" w:rsidRPr="00BF2583" w:rsidRDefault="00BF2583" w:rsidP="00BF2583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produces selective inhibition of serotonin reuptake, and thereby intensifies tr</w:t>
      </w:r>
      <w:r w:rsidRPr="00BF2583">
        <w:rPr>
          <w:sz w:val="28"/>
          <w:szCs w:val="28"/>
        </w:rPr>
        <w:t xml:space="preserve">ansmission at </w:t>
      </w:r>
      <w:proofErr w:type="spellStart"/>
      <w:r w:rsidRPr="00BF2583">
        <w:rPr>
          <w:sz w:val="28"/>
          <w:szCs w:val="28"/>
        </w:rPr>
        <w:t>serotonergic</w:t>
      </w:r>
      <w:proofErr w:type="spellEnd"/>
      <w:r w:rsidRPr="00BF2583">
        <w:rPr>
          <w:sz w:val="28"/>
          <w:szCs w:val="28"/>
        </w:rPr>
        <w:t xml:space="preserve"> synapse.</w:t>
      </w:r>
    </w:p>
    <w:p w:rsidR="00000000" w:rsidRPr="00BF2583" w:rsidRDefault="00BF2583" w:rsidP="00BF2583">
      <w:pPr>
        <w:numPr>
          <w:ilvl w:val="0"/>
          <w:numId w:val="17"/>
        </w:numPr>
        <w:rPr>
          <w:sz w:val="28"/>
          <w:szCs w:val="28"/>
        </w:rPr>
      </w:pPr>
      <w:r w:rsidRPr="00BF2583">
        <w:rPr>
          <w:sz w:val="28"/>
          <w:szCs w:val="28"/>
        </w:rPr>
        <w:t>As with TCAs, blockade of transmitter uptake occurs quickly, whereas therapeutic effects develop slowly.</w:t>
      </w:r>
    </w:p>
    <w:p w:rsidR="00000000" w:rsidRPr="00BF2583" w:rsidRDefault="00BF2583" w:rsidP="00BF2583">
      <w:pPr>
        <w:numPr>
          <w:ilvl w:val="0"/>
          <w:numId w:val="17"/>
        </w:numPr>
        <w:rPr>
          <w:sz w:val="28"/>
          <w:szCs w:val="28"/>
        </w:rPr>
      </w:pPr>
      <w:r w:rsidRPr="00BF2583">
        <w:rPr>
          <w:sz w:val="28"/>
          <w:szCs w:val="28"/>
        </w:rPr>
        <w:t xml:space="preserve">Hence, we can conclude that adaptive cellular changes that take place in response to </w:t>
      </w:r>
      <w:r w:rsidRPr="00BF2583">
        <w:rPr>
          <w:sz w:val="28"/>
          <w:szCs w:val="28"/>
        </w:rPr>
        <w:t xml:space="preserve">prolonged uptake blockade must be the actual basis of dopamine or NE. In contrast to the TCAs </w:t>
      </w:r>
      <w:proofErr w:type="spellStart"/>
      <w:proofErr w:type="gram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 does</w:t>
      </w:r>
      <w:proofErr w:type="gramEnd"/>
      <w:r w:rsidRPr="00BF2583">
        <w:rPr>
          <w:sz w:val="28"/>
          <w:szCs w:val="28"/>
        </w:rPr>
        <w:t xml:space="preserve"> not block cholinergic, histaminic, or alpha₁- adrenergic receptors. Furthermore, </w:t>
      </w: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produces CNS excitation rather than sedation.</w:t>
      </w:r>
    </w:p>
    <w:p w:rsidR="00D328BC" w:rsidRDefault="00BF2583" w:rsidP="00BF2583">
      <w:pPr>
        <w:rPr>
          <w:sz w:val="28"/>
          <w:szCs w:val="28"/>
        </w:rPr>
      </w:pPr>
      <w:r w:rsidRPr="00BF2583">
        <w:rPr>
          <w:b/>
          <w:bCs/>
          <w:sz w:val="36"/>
          <w:szCs w:val="36"/>
        </w:rPr>
        <w:t>Therapeutic Uses</w:t>
      </w:r>
    </w:p>
    <w:p w:rsidR="00000000" w:rsidRPr="00BF2583" w:rsidRDefault="00BF2583" w:rsidP="00BF2583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</w:t>
      </w:r>
      <w:proofErr w:type="gramStart"/>
      <w:r w:rsidRPr="00BF2583">
        <w:rPr>
          <w:sz w:val="28"/>
          <w:szCs w:val="28"/>
        </w:rPr>
        <w:t>is used</w:t>
      </w:r>
      <w:proofErr w:type="gramEnd"/>
      <w:r w:rsidRPr="00BF2583">
        <w:rPr>
          <w:sz w:val="28"/>
          <w:szCs w:val="28"/>
        </w:rPr>
        <w:t xml:space="preserve"> primarily to treat major depression.</w:t>
      </w:r>
    </w:p>
    <w:p w:rsidR="00000000" w:rsidRPr="00BF2583" w:rsidRDefault="00BF2583" w:rsidP="00BF2583">
      <w:pPr>
        <w:numPr>
          <w:ilvl w:val="0"/>
          <w:numId w:val="18"/>
        </w:numPr>
        <w:rPr>
          <w:sz w:val="28"/>
          <w:szCs w:val="28"/>
        </w:rPr>
      </w:pPr>
      <w:r w:rsidRPr="00BF2583">
        <w:rPr>
          <w:sz w:val="28"/>
          <w:szCs w:val="28"/>
        </w:rPr>
        <w:t>Antidepressant effects begin in 1 to 3 weeks and are equivalent to those produced by TCAs.</w:t>
      </w:r>
    </w:p>
    <w:p w:rsidR="00000000" w:rsidRPr="00BF2583" w:rsidRDefault="00BF2583" w:rsidP="00BF2583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</w:t>
      </w:r>
      <w:proofErr w:type="gramStart"/>
      <w:r w:rsidRPr="00BF2583">
        <w:rPr>
          <w:sz w:val="28"/>
          <w:szCs w:val="28"/>
        </w:rPr>
        <w:t>is also approved</w:t>
      </w:r>
      <w:proofErr w:type="gramEnd"/>
      <w:r w:rsidRPr="00BF2583">
        <w:rPr>
          <w:sz w:val="28"/>
          <w:szCs w:val="28"/>
        </w:rPr>
        <w:t xml:space="preserve"> for obsessive-compulsive disorder and bulimia nervosa-and is a pref</w:t>
      </w:r>
      <w:r w:rsidRPr="00BF2583">
        <w:rPr>
          <w:sz w:val="28"/>
          <w:szCs w:val="28"/>
        </w:rPr>
        <w:t xml:space="preserve">erred drug (although not approved) for panic disorder and premenstrual syndrome. Investigational uses </w:t>
      </w:r>
      <w:r w:rsidRPr="00BF2583">
        <w:rPr>
          <w:sz w:val="28"/>
          <w:szCs w:val="28"/>
        </w:rPr>
        <w:lastRenderedPageBreak/>
        <w:t xml:space="preserve">include alcoholism, attention-deficit/hyperactivity disorder, bipolar disorder, </w:t>
      </w:r>
      <w:proofErr w:type="spellStart"/>
      <w:r w:rsidRPr="00BF2583">
        <w:rPr>
          <w:sz w:val="28"/>
          <w:szCs w:val="28"/>
        </w:rPr>
        <w:t>migrane</w:t>
      </w:r>
      <w:proofErr w:type="spellEnd"/>
      <w:r w:rsidRPr="00BF2583">
        <w:rPr>
          <w:sz w:val="28"/>
          <w:szCs w:val="28"/>
        </w:rPr>
        <w:t xml:space="preserve">, </w:t>
      </w:r>
      <w:proofErr w:type="spellStart"/>
      <w:r w:rsidRPr="00BF2583">
        <w:rPr>
          <w:sz w:val="28"/>
          <w:szCs w:val="28"/>
        </w:rPr>
        <w:t>Tourette’s</w:t>
      </w:r>
      <w:proofErr w:type="spellEnd"/>
      <w:r w:rsidRPr="00BF2583">
        <w:rPr>
          <w:sz w:val="28"/>
          <w:szCs w:val="28"/>
        </w:rPr>
        <w:t xml:space="preserve"> syndrome, and obesity </w:t>
      </w:r>
    </w:p>
    <w:p w:rsidR="00BF2583" w:rsidRDefault="00BF2583" w:rsidP="00BF2583">
      <w:pPr>
        <w:rPr>
          <w:sz w:val="28"/>
          <w:szCs w:val="28"/>
        </w:rPr>
      </w:pPr>
      <w:r w:rsidRPr="00BF2583">
        <w:rPr>
          <w:b/>
          <w:bCs/>
          <w:sz w:val="36"/>
          <w:szCs w:val="36"/>
        </w:rPr>
        <w:t>Adverse Effects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is</w:t>
      </w:r>
      <w:r w:rsidRPr="00BF2583">
        <w:rPr>
          <w:sz w:val="28"/>
          <w:szCs w:val="28"/>
        </w:rPr>
        <w:t xml:space="preserve"> safer and better tolerated than TCAs and MAOIs.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 xml:space="preserve">Death from overdose with </w:t>
      </w: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alone has not been reported,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 xml:space="preserve">In contrast to TCAs, </w:t>
      </w:r>
      <w:proofErr w:type="spellStart"/>
      <w:r w:rsidRPr="00BF2583">
        <w:rPr>
          <w:sz w:val="28"/>
          <w:szCs w:val="28"/>
        </w:rPr>
        <w:t>Fluoxetine</w:t>
      </w:r>
      <w:proofErr w:type="spellEnd"/>
      <w:r w:rsidRPr="00BF2583">
        <w:rPr>
          <w:sz w:val="28"/>
          <w:szCs w:val="28"/>
        </w:rPr>
        <w:t xml:space="preserve"> does not block receptors for histamine, NE, or acetylcholine, and hence does not cause sedation, orthostatic</w:t>
      </w:r>
      <w:r w:rsidRPr="00BF2583">
        <w:rPr>
          <w:sz w:val="28"/>
          <w:szCs w:val="28"/>
        </w:rPr>
        <w:t xml:space="preserve"> hypotension, and </w:t>
      </w:r>
      <w:proofErr w:type="spellStart"/>
      <w:r w:rsidRPr="00BF2583">
        <w:rPr>
          <w:sz w:val="28"/>
          <w:szCs w:val="28"/>
        </w:rPr>
        <w:t>ticholinergic</w:t>
      </w:r>
      <w:proofErr w:type="spellEnd"/>
      <w:r w:rsidRPr="00BF2583">
        <w:rPr>
          <w:sz w:val="28"/>
          <w:szCs w:val="28"/>
        </w:rPr>
        <w:t xml:space="preserve"> effects, or </w:t>
      </w:r>
      <w:proofErr w:type="spellStart"/>
      <w:r w:rsidRPr="00BF2583">
        <w:rPr>
          <w:sz w:val="28"/>
          <w:szCs w:val="28"/>
        </w:rPr>
        <w:t>cardiotoxicity</w:t>
      </w:r>
      <w:proofErr w:type="spellEnd"/>
      <w:r w:rsidRPr="00BF2583">
        <w:rPr>
          <w:sz w:val="28"/>
          <w:szCs w:val="28"/>
        </w:rPr>
        <w:t xml:space="preserve">. 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>The most common side effects are sexual dysfunction (70%), nausea (21%), headache (20%), and manifestations of CNS stimulation, including nervousness (15%), insomnia (14%), and anxiety (10%).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F</w:t>
      </w:r>
      <w:r w:rsidRPr="00BF2583">
        <w:rPr>
          <w:sz w:val="28"/>
          <w:szCs w:val="28"/>
        </w:rPr>
        <w:t>luoxetine</w:t>
      </w:r>
      <w:proofErr w:type="spellEnd"/>
      <w:r w:rsidRPr="00BF2583">
        <w:rPr>
          <w:sz w:val="28"/>
          <w:szCs w:val="28"/>
        </w:rPr>
        <w:t xml:space="preserve"> and other SSRIs appear safe for use during pregnancy. 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>Sexual Dysfunction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>Weight gain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>Serotonin Syndrome</w:t>
      </w:r>
    </w:p>
    <w:p w:rsidR="00000000" w:rsidRPr="00BF2583" w:rsidRDefault="00BF2583" w:rsidP="00BF2583">
      <w:pPr>
        <w:numPr>
          <w:ilvl w:val="0"/>
          <w:numId w:val="19"/>
        </w:numPr>
        <w:rPr>
          <w:sz w:val="28"/>
          <w:szCs w:val="28"/>
        </w:rPr>
      </w:pPr>
      <w:r w:rsidRPr="00BF2583">
        <w:rPr>
          <w:sz w:val="28"/>
          <w:szCs w:val="28"/>
        </w:rPr>
        <w:t>Withdrawal Syndrome</w:t>
      </w:r>
    </w:p>
    <w:p w:rsidR="00BF2583" w:rsidRDefault="00BF2583" w:rsidP="00BF2583">
      <w:pPr>
        <w:rPr>
          <w:sz w:val="28"/>
          <w:szCs w:val="28"/>
        </w:rPr>
      </w:pPr>
      <w:r w:rsidRPr="00BF2583">
        <w:rPr>
          <w:b/>
          <w:bCs/>
          <w:sz w:val="36"/>
          <w:szCs w:val="36"/>
        </w:rPr>
        <w:t>Drug interactions</w:t>
      </w:r>
    </w:p>
    <w:p w:rsidR="00000000" w:rsidRPr="00BF2583" w:rsidRDefault="00BF2583" w:rsidP="00BF2583">
      <w:pPr>
        <w:numPr>
          <w:ilvl w:val="0"/>
          <w:numId w:val="22"/>
        </w:numPr>
        <w:rPr>
          <w:sz w:val="28"/>
          <w:szCs w:val="28"/>
        </w:rPr>
      </w:pPr>
      <w:r w:rsidRPr="00BF2583">
        <w:rPr>
          <w:sz w:val="28"/>
          <w:szCs w:val="28"/>
        </w:rPr>
        <w:t xml:space="preserve">Monoamine </w:t>
      </w:r>
      <w:proofErr w:type="spellStart"/>
      <w:r w:rsidRPr="00BF2583">
        <w:rPr>
          <w:sz w:val="28"/>
          <w:szCs w:val="28"/>
        </w:rPr>
        <w:t>Oxidase</w:t>
      </w:r>
      <w:proofErr w:type="spellEnd"/>
      <w:r w:rsidRPr="00BF2583">
        <w:rPr>
          <w:sz w:val="28"/>
          <w:szCs w:val="28"/>
        </w:rPr>
        <w:t xml:space="preserve"> Inhibitors</w:t>
      </w:r>
    </w:p>
    <w:p w:rsidR="00000000" w:rsidRPr="00BF2583" w:rsidRDefault="00BF2583" w:rsidP="00BF2583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Warfarin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2"/>
        </w:numPr>
        <w:rPr>
          <w:sz w:val="28"/>
          <w:szCs w:val="28"/>
        </w:rPr>
      </w:pPr>
      <w:proofErr w:type="spellStart"/>
      <w:proofErr w:type="gramStart"/>
      <w:r w:rsidRPr="00BF2583">
        <w:rPr>
          <w:sz w:val="28"/>
          <w:szCs w:val="28"/>
        </w:rPr>
        <w:t>Tricyclic</w:t>
      </w:r>
      <w:proofErr w:type="spellEnd"/>
      <w:r w:rsidRPr="00BF2583">
        <w:rPr>
          <w:sz w:val="28"/>
          <w:szCs w:val="28"/>
        </w:rPr>
        <w:t xml:space="preserve"> Antidepressants and Lithium.</w:t>
      </w:r>
      <w:proofErr w:type="gramEnd"/>
      <w:r w:rsidRPr="00BF2583">
        <w:rPr>
          <w:sz w:val="28"/>
          <w:szCs w:val="28"/>
        </w:rPr>
        <w:t xml:space="preserve"> </w:t>
      </w:r>
    </w:p>
    <w:p w:rsidR="00BF2583" w:rsidRDefault="00BF2583" w:rsidP="00BF2583">
      <w:pPr>
        <w:rPr>
          <w:b/>
          <w:bCs/>
          <w:sz w:val="40"/>
          <w:szCs w:val="40"/>
        </w:rPr>
      </w:pPr>
    </w:p>
    <w:p w:rsidR="00BF2583" w:rsidRDefault="00BF2583" w:rsidP="00BF2583">
      <w:pPr>
        <w:rPr>
          <w:b/>
          <w:bCs/>
          <w:sz w:val="40"/>
          <w:szCs w:val="40"/>
        </w:rPr>
      </w:pPr>
    </w:p>
    <w:p w:rsidR="00BF2583" w:rsidRDefault="00BF2583" w:rsidP="00BF2583">
      <w:pPr>
        <w:rPr>
          <w:sz w:val="28"/>
          <w:szCs w:val="28"/>
        </w:rPr>
      </w:pPr>
      <w:r w:rsidRPr="00BF2583">
        <w:rPr>
          <w:b/>
          <w:bCs/>
          <w:sz w:val="40"/>
          <w:szCs w:val="40"/>
        </w:rPr>
        <w:lastRenderedPageBreak/>
        <w:t>Atypical Antidepressants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Bupropion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Trazodone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Nefazodone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Venlafaxine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Amoxapine</w:t>
      </w:r>
      <w:proofErr w:type="spellEnd"/>
      <w:r w:rsidRPr="00BF2583">
        <w:rPr>
          <w:sz w:val="28"/>
          <w:szCs w:val="28"/>
        </w:rPr>
        <w:t xml:space="preserve"> </w:t>
      </w:r>
    </w:p>
    <w:p w:rsidR="00000000" w:rsidRPr="00BF2583" w:rsidRDefault="00BF2583" w:rsidP="00BF2583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Reboxetine</w:t>
      </w:r>
      <w:proofErr w:type="spellEnd"/>
      <w:r w:rsidRPr="00BF2583">
        <w:rPr>
          <w:sz w:val="28"/>
          <w:szCs w:val="28"/>
        </w:rPr>
        <w:t xml:space="preserve"> </w:t>
      </w:r>
    </w:p>
    <w:p w:rsidR="00BF2583" w:rsidRDefault="00BF2583" w:rsidP="00BF2583">
      <w:pPr>
        <w:rPr>
          <w:sz w:val="28"/>
          <w:szCs w:val="28"/>
        </w:rPr>
      </w:pPr>
      <w:proofErr w:type="spellStart"/>
      <w:r w:rsidRPr="00BF2583">
        <w:rPr>
          <w:b/>
          <w:bCs/>
          <w:sz w:val="40"/>
          <w:szCs w:val="40"/>
        </w:rPr>
        <w:t>Mirtazepine</w:t>
      </w:r>
      <w:proofErr w:type="spellEnd"/>
    </w:p>
    <w:p w:rsidR="00000000" w:rsidRPr="00BF2583" w:rsidRDefault="00BF2583" w:rsidP="00BF2583">
      <w:pPr>
        <w:numPr>
          <w:ilvl w:val="0"/>
          <w:numId w:val="24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[</w:t>
      </w:r>
      <w:proofErr w:type="spellStart"/>
      <w:r w:rsidRPr="00BF2583">
        <w:rPr>
          <w:sz w:val="28"/>
          <w:szCs w:val="28"/>
        </w:rPr>
        <w:t>Remeron</w:t>
      </w:r>
      <w:proofErr w:type="spellEnd"/>
      <w:r w:rsidRPr="00BF2583">
        <w:rPr>
          <w:sz w:val="28"/>
          <w:szCs w:val="28"/>
        </w:rPr>
        <w:t xml:space="preserve">] is the first representative of a new class of antidepressants. </w:t>
      </w:r>
    </w:p>
    <w:p w:rsidR="00000000" w:rsidRPr="00BF2583" w:rsidRDefault="00BF2583" w:rsidP="00BF2583">
      <w:pPr>
        <w:numPr>
          <w:ilvl w:val="0"/>
          <w:numId w:val="24"/>
        </w:numPr>
        <w:rPr>
          <w:sz w:val="28"/>
          <w:szCs w:val="28"/>
        </w:rPr>
      </w:pPr>
      <w:r w:rsidRPr="00BF2583">
        <w:rPr>
          <w:sz w:val="28"/>
          <w:szCs w:val="28"/>
        </w:rPr>
        <w:t>Therapeutic effects appear to result from increa</w:t>
      </w:r>
      <w:r w:rsidRPr="00BF2583">
        <w:rPr>
          <w:sz w:val="28"/>
          <w:szCs w:val="28"/>
        </w:rPr>
        <w:t>sed release of serotonin and NE.</w:t>
      </w:r>
    </w:p>
    <w:p w:rsidR="00000000" w:rsidRPr="00BF2583" w:rsidRDefault="00BF2583" w:rsidP="00BF2583">
      <w:pPr>
        <w:numPr>
          <w:ilvl w:val="0"/>
          <w:numId w:val="24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increases release by blocking </w:t>
      </w:r>
      <w:proofErr w:type="spellStart"/>
      <w:r w:rsidRPr="00BF2583">
        <w:rPr>
          <w:sz w:val="28"/>
          <w:szCs w:val="28"/>
        </w:rPr>
        <w:t>presynaptic</w:t>
      </w:r>
      <w:proofErr w:type="spellEnd"/>
      <w:r w:rsidRPr="00BF2583">
        <w:rPr>
          <w:sz w:val="28"/>
          <w:szCs w:val="28"/>
        </w:rPr>
        <w:t xml:space="preserve"> alpha₂-adrenergic receptors that serve to inhibit release. In addition to promoting release of serotonin and NE, </w:t>
      </w: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is a powerful blocker of two serotonin rece</w:t>
      </w:r>
      <w:r w:rsidRPr="00BF2583">
        <w:rPr>
          <w:sz w:val="28"/>
          <w:szCs w:val="28"/>
        </w:rPr>
        <w:t>ptor subtypes: 5-HT₂ and 5-HT₃. The contribution of this effect is unclear.</w:t>
      </w:r>
    </w:p>
    <w:p w:rsidR="00000000" w:rsidRPr="00BF2583" w:rsidRDefault="00BF2583" w:rsidP="00BF2583">
      <w:pPr>
        <w:numPr>
          <w:ilvl w:val="0"/>
          <w:numId w:val="24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is well absorbed following oral administration and reaches peak plasma levels in 2 hours.</w:t>
      </w:r>
    </w:p>
    <w:p w:rsidR="00000000" w:rsidRPr="00BF2583" w:rsidRDefault="00BF2583" w:rsidP="00BF2583">
      <w:pPr>
        <w:numPr>
          <w:ilvl w:val="0"/>
          <w:numId w:val="24"/>
        </w:numPr>
        <w:rPr>
          <w:sz w:val="28"/>
          <w:szCs w:val="28"/>
        </w:rPr>
      </w:pPr>
      <w:r w:rsidRPr="00BF2583">
        <w:rPr>
          <w:sz w:val="28"/>
          <w:szCs w:val="28"/>
        </w:rPr>
        <w:t>The drug undergoes extensive hepatic metabolism followed by excretion in the</w:t>
      </w:r>
      <w:r w:rsidRPr="00BF2583">
        <w:rPr>
          <w:sz w:val="28"/>
          <w:szCs w:val="28"/>
        </w:rPr>
        <w:t xml:space="preserve"> urine (75%) and feces (25%).</w:t>
      </w:r>
    </w:p>
    <w:p w:rsidR="00BF2583" w:rsidRDefault="00BF2583" w:rsidP="00BF2583">
      <w:pPr>
        <w:rPr>
          <w:sz w:val="28"/>
          <w:szCs w:val="28"/>
        </w:rPr>
      </w:pPr>
      <w:r w:rsidRPr="00BF2583">
        <w:rPr>
          <w:sz w:val="28"/>
          <w:szCs w:val="28"/>
        </w:rPr>
        <w:t>The elimination half-life is 20-40 hours.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is </w:t>
      </w:r>
      <w:proofErr w:type="spellStart"/>
      <w:r w:rsidRPr="00BF2583">
        <w:rPr>
          <w:sz w:val="28"/>
          <w:szCs w:val="28"/>
        </w:rPr>
        <w:t>generaly</w:t>
      </w:r>
      <w:proofErr w:type="spellEnd"/>
      <w:r w:rsidRPr="00BF2583">
        <w:rPr>
          <w:sz w:val="28"/>
          <w:szCs w:val="28"/>
        </w:rPr>
        <w:t xml:space="preserve"> well tolerated.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r w:rsidRPr="00BF2583">
        <w:rPr>
          <w:sz w:val="28"/>
          <w:szCs w:val="28"/>
        </w:rPr>
        <w:lastRenderedPageBreak/>
        <w:t xml:space="preserve">Somnolence is the most prominent adverse effect, </w:t>
      </w:r>
      <w:proofErr w:type="spellStart"/>
      <w:r w:rsidRPr="00BF2583">
        <w:rPr>
          <w:sz w:val="28"/>
          <w:szCs w:val="28"/>
        </w:rPr>
        <w:t>occuring</w:t>
      </w:r>
      <w:proofErr w:type="spellEnd"/>
      <w:r w:rsidRPr="00BF2583">
        <w:rPr>
          <w:sz w:val="28"/>
          <w:szCs w:val="28"/>
        </w:rPr>
        <w:t xml:space="preserve"> in 54% of patients.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r w:rsidRPr="00BF2583">
        <w:rPr>
          <w:sz w:val="28"/>
          <w:szCs w:val="28"/>
        </w:rPr>
        <w:t>Other side effects include increased appetite (17%), weight ga</w:t>
      </w:r>
      <w:r w:rsidRPr="00BF2583">
        <w:rPr>
          <w:sz w:val="28"/>
          <w:szCs w:val="28"/>
        </w:rPr>
        <w:t xml:space="preserve">in (8%), cholesterol </w:t>
      </w:r>
      <w:proofErr w:type="gramStart"/>
      <w:r w:rsidRPr="00BF2583">
        <w:rPr>
          <w:sz w:val="28"/>
          <w:szCs w:val="28"/>
        </w:rPr>
        <w:t>elevation(</w:t>
      </w:r>
      <w:proofErr w:type="gramEnd"/>
      <w:r w:rsidRPr="00BF2583">
        <w:rPr>
          <w:sz w:val="28"/>
          <w:szCs w:val="28"/>
        </w:rPr>
        <w:t>15%) , and dizziness (7%).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proofErr w:type="gramStart"/>
      <w:r w:rsidRPr="00BF2583">
        <w:rPr>
          <w:sz w:val="28"/>
          <w:szCs w:val="28"/>
        </w:rPr>
        <w:t xml:space="preserve">Reversible </w:t>
      </w:r>
      <w:proofErr w:type="spellStart"/>
      <w:r w:rsidRPr="00BF2583">
        <w:rPr>
          <w:sz w:val="28"/>
          <w:szCs w:val="28"/>
        </w:rPr>
        <w:t>agranulocytosis</w:t>
      </w:r>
      <w:proofErr w:type="spellEnd"/>
      <w:r w:rsidRPr="00BF2583">
        <w:rPr>
          <w:sz w:val="28"/>
          <w:szCs w:val="28"/>
        </w:rPr>
        <w:t xml:space="preserve"> and </w:t>
      </w:r>
      <w:proofErr w:type="spellStart"/>
      <w:r w:rsidRPr="00BF2583">
        <w:rPr>
          <w:sz w:val="28"/>
          <w:szCs w:val="28"/>
        </w:rPr>
        <w:t>neuropenia</w:t>
      </w:r>
      <w:proofErr w:type="spellEnd"/>
      <w:r w:rsidRPr="00BF2583">
        <w:rPr>
          <w:sz w:val="28"/>
          <w:szCs w:val="28"/>
        </w:rPr>
        <w:t xml:space="preserve"> </w:t>
      </w:r>
      <w:proofErr w:type="spellStart"/>
      <w:r w:rsidRPr="00BF2583">
        <w:rPr>
          <w:sz w:val="28"/>
          <w:szCs w:val="28"/>
        </w:rPr>
        <w:t>occure</w:t>
      </w:r>
      <w:proofErr w:type="spellEnd"/>
      <w:r w:rsidRPr="00BF2583">
        <w:rPr>
          <w:sz w:val="28"/>
          <w:szCs w:val="28"/>
        </w:rPr>
        <w:t xml:space="preserve"> rarely.</w:t>
      </w:r>
      <w:proofErr w:type="gramEnd"/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r w:rsidRPr="00BF2583">
        <w:rPr>
          <w:sz w:val="28"/>
          <w:szCs w:val="28"/>
        </w:rPr>
        <w:t xml:space="preserve">Blockade of </w:t>
      </w:r>
      <w:proofErr w:type="spellStart"/>
      <w:r w:rsidRPr="00BF2583">
        <w:rPr>
          <w:sz w:val="28"/>
          <w:szCs w:val="28"/>
        </w:rPr>
        <w:t>muscarinic</w:t>
      </w:r>
      <w:proofErr w:type="spellEnd"/>
      <w:r w:rsidRPr="00BF2583">
        <w:rPr>
          <w:sz w:val="28"/>
          <w:szCs w:val="28"/>
        </w:rPr>
        <w:t xml:space="preserve"> receptors is moderate; hence, </w:t>
      </w:r>
      <w:proofErr w:type="spellStart"/>
      <w:r w:rsidRPr="00BF2583">
        <w:rPr>
          <w:sz w:val="28"/>
          <w:szCs w:val="28"/>
        </w:rPr>
        <w:t>anticholinergic</w:t>
      </w:r>
      <w:proofErr w:type="spellEnd"/>
      <w:r w:rsidRPr="00BF2583">
        <w:rPr>
          <w:sz w:val="28"/>
          <w:szCs w:val="28"/>
        </w:rPr>
        <w:t xml:space="preserve"> effects are </w:t>
      </w:r>
      <w:r w:rsidRPr="00BF2583">
        <w:rPr>
          <w:sz w:val="28"/>
          <w:szCs w:val="28"/>
        </w:rPr>
        <w:t>relatively mild.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-induced somnolence </w:t>
      </w:r>
      <w:proofErr w:type="gramStart"/>
      <w:r w:rsidRPr="00BF2583">
        <w:rPr>
          <w:sz w:val="28"/>
          <w:szCs w:val="28"/>
        </w:rPr>
        <w:t>can be exacerbated</w:t>
      </w:r>
      <w:proofErr w:type="gramEnd"/>
      <w:r w:rsidRPr="00BF2583">
        <w:rPr>
          <w:sz w:val="28"/>
          <w:szCs w:val="28"/>
        </w:rPr>
        <w:t xml:space="preserve"> by alcohol, benzodiazepines, and other CNS depressants; hence, these agents should be avoided. </w:t>
      </w: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</w:t>
      </w:r>
      <w:proofErr w:type="gramStart"/>
      <w:r w:rsidRPr="00BF2583">
        <w:rPr>
          <w:sz w:val="28"/>
          <w:szCs w:val="28"/>
        </w:rPr>
        <w:t>should not be combined</w:t>
      </w:r>
      <w:proofErr w:type="gramEnd"/>
      <w:r w:rsidRPr="00BF2583">
        <w:rPr>
          <w:sz w:val="28"/>
          <w:szCs w:val="28"/>
        </w:rPr>
        <w:t xml:space="preserve"> with MAOIs.</w:t>
      </w:r>
    </w:p>
    <w:p w:rsidR="00000000" w:rsidRPr="00BF2583" w:rsidRDefault="00BF2583" w:rsidP="00BF2583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BF2583">
        <w:rPr>
          <w:sz w:val="28"/>
          <w:szCs w:val="28"/>
        </w:rPr>
        <w:t>Mirtazepine</w:t>
      </w:r>
      <w:proofErr w:type="spellEnd"/>
      <w:r w:rsidRPr="00BF2583">
        <w:rPr>
          <w:sz w:val="28"/>
          <w:szCs w:val="28"/>
        </w:rPr>
        <w:t xml:space="preserve"> is available in </w:t>
      </w:r>
      <w:r w:rsidRPr="00BF2583">
        <w:rPr>
          <w:sz w:val="28"/>
          <w:szCs w:val="28"/>
        </w:rPr>
        <w:t xml:space="preserve">tablets (15, 30, and 45 mg) for oral administration. The initial dosage is 15mg once a day at bedtime. Dosage </w:t>
      </w:r>
      <w:proofErr w:type="gramStart"/>
      <w:r w:rsidRPr="00BF2583">
        <w:rPr>
          <w:sz w:val="28"/>
          <w:szCs w:val="28"/>
        </w:rPr>
        <w:t>may be gradually increased</w:t>
      </w:r>
      <w:proofErr w:type="gramEnd"/>
      <w:r w:rsidRPr="00BF2583">
        <w:rPr>
          <w:sz w:val="28"/>
          <w:szCs w:val="28"/>
        </w:rPr>
        <w:t xml:space="preserve"> to a maximum of 60mg/day.</w:t>
      </w:r>
    </w:p>
    <w:p w:rsidR="00BF2583" w:rsidRPr="00BF2583" w:rsidRDefault="00BF2583" w:rsidP="00BF2583">
      <w:pPr>
        <w:rPr>
          <w:sz w:val="28"/>
          <w:szCs w:val="28"/>
        </w:rPr>
      </w:pPr>
    </w:p>
    <w:sectPr w:rsidR="00BF2583" w:rsidRPr="00BF2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252"/>
    <w:multiLevelType w:val="hybridMultilevel"/>
    <w:tmpl w:val="7D6C3BDC"/>
    <w:lvl w:ilvl="0" w:tplc="EB9E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0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6C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AC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29218E"/>
    <w:multiLevelType w:val="hybridMultilevel"/>
    <w:tmpl w:val="18249CC8"/>
    <w:lvl w:ilvl="0" w:tplc="15188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0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CC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C6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4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E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0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41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72732"/>
    <w:multiLevelType w:val="hybridMultilevel"/>
    <w:tmpl w:val="DC3C7500"/>
    <w:lvl w:ilvl="0" w:tplc="E2F43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24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6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6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2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46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71A8D"/>
    <w:multiLevelType w:val="hybridMultilevel"/>
    <w:tmpl w:val="9244DEF6"/>
    <w:lvl w:ilvl="0" w:tplc="1E6C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6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25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9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4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0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07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D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40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91197C"/>
    <w:multiLevelType w:val="hybridMultilevel"/>
    <w:tmpl w:val="C3E01E54"/>
    <w:lvl w:ilvl="0" w:tplc="CC927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8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4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E6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7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4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00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A3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ED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923645"/>
    <w:multiLevelType w:val="hybridMultilevel"/>
    <w:tmpl w:val="57E69D3A"/>
    <w:lvl w:ilvl="0" w:tplc="32D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4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A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C7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A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5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2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C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AA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D723C7"/>
    <w:multiLevelType w:val="hybridMultilevel"/>
    <w:tmpl w:val="95EE7678"/>
    <w:lvl w:ilvl="0" w:tplc="44CE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4C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4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E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C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E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0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CA6056"/>
    <w:multiLevelType w:val="hybridMultilevel"/>
    <w:tmpl w:val="391EA3A8"/>
    <w:lvl w:ilvl="0" w:tplc="02387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F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A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6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C3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E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6102D8"/>
    <w:multiLevelType w:val="hybridMultilevel"/>
    <w:tmpl w:val="A0E8794C"/>
    <w:lvl w:ilvl="0" w:tplc="E7569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B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A1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0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4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0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ED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A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E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3E4444"/>
    <w:multiLevelType w:val="hybridMultilevel"/>
    <w:tmpl w:val="33CCA408"/>
    <w:lvl w:ilvl="0" w:tplc="6F8CC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D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6A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6A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04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4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6D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8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0B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BA29DD"/>
    <w:multiLevelType w:val="hybridMultilevel"/>
    <w:tmpl w:val="55FACDF6"/>
    <w:lvl w:ilvl="0" w:tplc="F9A8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7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8D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4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2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2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8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E65C38"/>
    <w:multiLevelType w:val="hybridMultilevel"/>
    <w:tmpl w:val="2774D116"/>
    <w:lvl w:ilvl="0" w:tplc="F73C6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D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F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B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A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8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780FBB"/>
    <w:multiLevelType w:val="hybridMultilevel"/>
    <w:tmpl w:val="37365F16"/>
    <w:lvl w:ilvl="0" w:tplc="57025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85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89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44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8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A5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23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604CCF"/>
    <w:multiLevelType w:val="hybridMultilevel"/>
    <w:tmpl w:val="BE6E2744"/>
    <w:lvl w:ilvl="0" w:tplc="ACD27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4E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A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EF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8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A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C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5D2318"/>
    <w:multiLevelType w:val="hybridMultilevel"/>
    <w:tmpl w:val="ED6A7BDE"/>
    <w:lvl w:ilvl="0" w:tplc="70C2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0D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C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E3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A3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A5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EF7267"/>
    <w:multiLevelType w:val="hybridMultilevel"/>
    <w:tmpl w:val="406E2880"/>
    <w:lvl w:ilvl="0" w:tplc="2D2C4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AD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A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0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A5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6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6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A6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8E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616CE2"/>
    <w:multiLevelType w:val="hybridMultilevel"/>
    <w:tmpl w:val="C1267F9C"/>
    <w:lvl w:ilvl="0" w:tplc="F83A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A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24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C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4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6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25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AB34214"/>
    <w:multiLevelType w:val="hybridMultilevel"/>
    <w:tmpl w:val="84E25C8A"/>
    <w:lvl w:ilvl="0" w:tplc="9644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83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9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6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4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2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2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E06E47"/>
    <w:multiLevelType w:val="hybridMultilevel"/>
    <w:tmpl w:val="B3EE38EE"/>
    <w:lvl w:ilvl="0" w:tplc="7D8CC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E1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A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C8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6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6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223834"/>
    <w:multiLevelType w:val="hybridMultilevel"/>
    <w:tmpl w:val="E594E916"/>
    <w:lvl w:ilvl="0" w:tplc="72186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E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2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24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C4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8D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45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88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0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A60FC4"/>
    <w:multiLevelType w:val="hybridMultilevel"/>
    <w:tmpl w:val="2A4E58D8"/>
    <w:lvl w:ilvl="0" w:tplc="B946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E2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88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AA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E7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E7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0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6D4B49"/>
    <w:multiLevelType w:val="hybridMultilevel"/>
    <w:tmpl w:val="DDBAA926"/>
    <w:lvl w:ilvl="0" w:tplc="AA1C6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4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46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C1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CB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AD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9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6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0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8F2E91"/>
    <w:multiLevelType w:val="hybridMultilevel"/>
    <w:tmpl w:val="4694FE5A"/>
    <w:lvl w:ilvl="0" w:tplc="64D6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61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46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B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A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C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AF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C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0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B31AA8"/>
    <w:multiLevelType w:val="hybridMultilevel"/>
    <w:tmpl w:val="BAC22B32"/>
    <w:lvl w:ilvl="0" w:tplc="630A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6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A8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4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2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8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8A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8D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3F2C63"/>
    <w:multiLevelType w:val="hybridMultilevel"/>
    <w:tmpl w:val="3D2AF674"/>
    <w:lvl w:ilvl="0" w:tplc="55DE7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C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C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5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4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2B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86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6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6D34B8"/>
    <w:multiLevelType w:val="hybridMultilevel"/>
    <w:tmpl w:val="4C6E8700"/>
    <w:lvl w:ilvl="0" w:tplc="7722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E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E3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5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C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4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E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912049"/>
    <w:multiLevelType w:val="hybridMultilevel"/>
    <w:tmpl w:val="A9A821FE"/>
    <w:lvl w:ilvl="0" w:tplc="99F85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CB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04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0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8C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22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6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ED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C7E443B"/>
    <w:multiLevelType w:val="hybridMultilevel"/>
    <w:tmpl w:val="BD4ED46C"/>
    <w:lvl w:ilvl="0" w:tplc="C742A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A1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4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6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A6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6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A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"/>
  </w:num>
  <w:num w:numId="5">
    <w:abstractNumId w:val="26"/>
  </w:num>
  <w:num w:numId="6">
    <w:abstractNumId w:val="7"/>
  </w:num>
  <w:num w:numId="7">
    <w:abstractNumId w:val="21"/>
  </w:num>
  <w:num w:numId="8">
    <w:abstractNumId w:val="20"/>
  </w:num>
  <w:num w:numId="9">
    <w:abstractNumId w:val="11"/>
  </w:num>
  <w:num w:numId="10">
    <w:abstractNumId w:val="17"/>
  </w:num>
  <w:num w:numId="11">
    <w:abstractNumId w:val="0"/>
  </w:num>
  <w:num w:numId="12">
    <w:abstractNumId w:val="23"/>
  </w:num>
  <w:num w:numId="13">
    <w:abstractNumId w:val="2"/>
  </w:num>
  <w:num w:numId="14">
    <w:abstractNumId w:val="9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4"/>
  </w:num>
  <w:num w:numId="20">
    <w:abstractNumId w:val="22"/>
  </w:num>
  <w:num w:numId="21">
    <w:abstractNumId w:val="24"/>
  </w:num>
  <w:num w:numId="22">
    <w:abstractNumId w:val="16"/>
  </w:num>
  <w:num w:numId="23">
    <w:abstractNumId w:val="18"/>
  </w:num>
  <w:num w:numId="24">
    <w:abstractNumId w:val="3"/>
  </w:num>
  <w:num w:numId="25">
    <w:abstractNumId w:val="25"/>
  </w:num>
  <w:num w:numId="26">
    <w:abstractNumId w:val="27"/>
  </w:num>
  <w:num w:numId="27">
    <w:abstractNumId w:val="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C5A"/>
    <w:rsid w:val="000F5C5A"/>
    <w:rsid w:val="006340EB"/>
    <w:rsid w:val="00BF2583"/>
    <w:rsid w:val="00D3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3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Pc</dc:creator>
  <cp:keywords/>
  <dc:description/>
  <cp:lastModifiedBy>Basic Pc</cp:lastModifiedBy>
  <cp:revision>4</cp:revision>
  <dcterms:created xsi:type="dcterms:W3CDTF">2011-04-11T20:22:00Z</dcterms:created>
  <dcterms:modified xsi:type="dcterms:W3CDTF">2011-04-11T20:42:00Z</dcterms:modified>
</cp:coreProperties>
</file>