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74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190"/>
        <w:gridCol w:w="4100"/>
        <w:gridCol w:w="337"/>
        <w:gridCol w:w="438"/>
        <w:gridCol w:w="362"/>
        <w:gridCol w:w="388"/>
        <w:gridCol w:w="11"/>
      </w:tblGrid>
      <w:tr w14:paraId="523E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04" w:hRule="atLeast"/>
        </w:trPr>
        <w:tc>
          <w:tcPr>
            <w:tcW w:w="10363" w:type="dxa"/>
            <w:gridSpan w:val="7"/>
          </w:tcPr>
          <w:p w14:paraId="526828FE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2540</wp:posOffset>
                      </wp:positionV>
                      <wp:extent cx="1150620" cy="721360"/>
                      <wp:effectExtent l="0" t="0" r="1143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07720" y="1042670"/>
                                <a:ext cx="1150620" cy="72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DEF1B"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739140" cy="756920"/>
                                        <wp:effectExtent l="0" t="0" r="3810" b="5080"/>
                                        <wp:docPr id="2" name="Picture 1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9140" cy="756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1pt;margin-top:0.2pt;height:56.8pt;width:90.6pt;z-index:251659264;mso-width-relative:page;mso-height-relative:page;" fillcolor="#FFFFFF [3201]" filled="t" stroked="f" coordsize="21600,21600" o:gfxdata="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SIgGdIAAAAHAQAADwAAAAAAAAABACAAAAAi&#10;AAAAZHJzL2Rvd25yZXYueG1sUEsBAhQAFAAAAAgAh07iQBUPZoBJAgAAmQQAAA4AAAAAAAAAAQAg&#10;AAAAIQEAAGRycy9lMm9Eb2MueG1sUEsFBgAAAAAGAAYAWQEAANw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52DEF1B"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739140" cy="756920"/>
                                  <wp:effectExtent l="0" t="0" r="3810" b="5080"/>
                                  <wp:docPr id="2" name="Picture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140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Tishk International University</w:t>
            </w:r>
          </w:p>
          <w:p w14:paraId="00F96F32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Faculty of Nursing</w:t>
            </w:r>
          </w:p>
          <w:p w14:paraId="7C2B793F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Laboratory and Clinical Education</w:t>
            </w:r>
          </w:p>
          <w:p w14:paraId="2AD76CE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  <w:p w14:paraId="2579F1C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Procedure Evaluation Document (PED)</w:t>
            </w:r>
          </w:p>
        </w:tc>
      </w:tr>
      <w:tr w14:paraId="09A6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4" w:hRule="atLeast"/>
        </w:trPr>
        <w:tc>
          <w:tcPr>
            <w:tcW w:w="10363" w:type="dxa"/>
            <w:gridSpan w:val="7"/>
          </w:tcPr>
          <w:p w14:paraId="297BB39C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PROCEDURE:</w:t>
            </w:r>
            <w:r>
              <w:rPr>
                <w:rFonts w:hint="default" w:ascii="Calibri" w:hAnsi="Calibri" w:cs="Calibri"/>
                <w:sz w:val="20"/>
                <w:szCs w:val="20"/>
              </w:rPr>
              <w:tab/>
            </w:r>
            <w:r>
              <w:rPr>
                <w:rFonts w:hint="default" w:ascii="Calibri" w:hAnsi="Calibri" w:eastAsia="SimSun" w:cs="Calibri"/>
                <w:b/>
                <w:bCs/>
                <w:color w:val="C00000"/>
                <w:sz w:val="20"/>
                <w:szCs w:val="20"/>
              </w:rPr>
              <w:t>PERFORMING FUNDAL MASSAGE</w:t>
            </w:r>
            <w:r>
              <w:rPr>
                <w:rFonts w:hint="default"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14:paraId="7CB8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548" w:type="dxa"/>
            <w:vMerge w:val="restart"/>
            <w:vAlign w:val="center"/>
          </w:tcPr>
          <w:p w14:paraId="49AAB615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4190" w:type="dxa"/>
            <w:vMerge w:val="restart"/>
            <w:vAlign w:val="center"/>
          </w:tcPr>
          <w:p w14:paraId="351816A7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Preparation </w:t>
            </w:r>
          </w:p>
        </w:tc>
        <w:tc>
          <w:tcPr>
            <w:tcW w:w="5625" w:type="dxa"/>
            <w:gridSpan w:val="5"/>
          </w:tcPr>
          <w:p w14:paraId="74730CA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4E0A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48" w:type="dxa"/>
            <w:vMerge w:val="continue"/>
            <w:vAlign w:val="center"/>
          </w:tcPr>
          <w:p w14:paraId="1B74CE45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90" w:type="dxa"/>
            <w:vMerge w:val="continue"/>
            <w:vAlign w:val="center"/>
          </w:tcPr>
          <w:p w14:paraId="6B19E9AE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0" w:type="dxa"/>
          </w:tcPr>
          <w:p w14:paraId="393EF98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  <w:t>Rational</w:t>
            </w:r>
          </w:p>
        </w:tc>
        <w:tc>
          <w:tcPr>
            <w:tcW w:w="337" w:type="dxa"/>
          </w:tcPr>
          <w:p w14:paraId="0F5F0E47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38" w:type="dxa"/>
          </w:tcPr>
          <w:p w14:paraId="619E944A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62" w:type="dxa"/>
          </w:tcPr>
          <w:p w14:paraId="7653868A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9" w:type="dxa"/>
            <w:gridSpan w:val="2"/>
            <w:vAlign w:val="center"/>
          </w:tcPr>
          <w:p w14:paraId="542FEFAC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14:paraId="2ADC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5A194857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190" w:type="dxa"/>
            <w:vAlign w:val="top"/>
          </w:tcPr>
          <w:p w14:paraId="0BE733CC">
            <w:pPr>
              <w:pStyle w:val="7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Review patient’s file and determine indication for fundal massage.        </w:t>
            </w:r>
          </w:p>
        </w:tc>
        <w:tc>
          <w:tcPr>
            <w:tcW w:w="4100" w:type="dxa"/>
          </w:tcPr>
          <w:p w14:paraId="4031ACFF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ensure the procedure is indicated and safe for the specific patient’s condition.</w:t>
            </w:r>
          </w:p>
        </w:tc>
        <w:tc>
          <w:tcPr>
            <w:tcW w:w="337" w:type="dxa"/>
          </w:tcPr>
          <w:p w14:paraId="6370543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51F33798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7ADD1DB3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7E41516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BCC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8" w:type="dxa"/>
          </w:tcPr>
          <w:p w14:paraId="70C18E4A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190" w:type="dxa"/>
            <w:vAlign w:val="top"/>
          </w:tcPr>
          <w:p w14:paraId="4C7C9FF9">
            <w:pPr>
              <w:pStyle w:val="7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 Perform hand hygiene.</w:t>
            </w:r>
          </w:p>
        </w:tc>
        <w:tc>
          <w:tcPr>
            <w:tcW w:w="4100" w:type="dxa"/>
          </w:tcPr>
          <w:p w14:paraId="7C1EA90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Reduce transfer of microorganism</w:t>
            </w:r>
          </w:p>
        </w:tc>
        <w:tc>
          <w:tcPr>
            <w:tcW w:w="337" w:type="dxa"/>
          </w:tcPr>
          <w:p w14:paraId="5C05438A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26F10B4C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29CE2D4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1EC94E49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57EC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8" w:type="dxa"/>
          </w:tcPr>
          <w:p w14:paraId="718E3E15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90" w:type="dxa"/>
            <w:vAlign w:val="top"/>
          </w:tcPr>
          <w:p w14:paraId="2D167CD9">
            <w:pPr>
              <w:spacing w:after="0" w:line="240" w:lineRule="auto"/>
              <w:jc w:val="both"/>
              <w:rPr>
                <w:rFonts w:hint="default" w:ascii="Calibri" w:hAnsi="Calibri" w:eastAsia="SimSun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0"/>
                <w:szCs w:val="20"/>
              </w:rPr>
              <w:t>Gather needed materials:</w:t>
            </w:r>
          </w:p>
          <w:p w14:paraId="67AF72FC"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 </w:t>
            </w:r>
            <w:r>
              <w:rPr>
                <w:rFonts w:hint="default" w:eastAsia="SimSun" w:cs="Calibri"/>
                <w:sz w:val="20"/>
                <w:szCs w:val="20"/>
                <w:lang w:val="en-US"/>
              </w:rPr>
              <w:t>P</w:t>
            </w:r>
            <w:r>
              <w:rPr>
                <w:rFonts w:hint="default" w:ascii="Calibri" w:hAnsi="Calibri" w:eastAsia="SimSun" w:cs="Calibri"/>
                <w:sz w:val="20"/>
                <w:szCs w:val="20"/>
              </w:rPr>
              <w:t>eripad, disposable pad,</w:t>
            </w:r>
          </w:p>
          <w:p w14:paraId="46CF087A"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 </w:t>
            </w:r>
            <w:r>
              <w:rPr>
                <w:rFonts w:hint="default" w:eastAsia="SimSun" w:cs="Calibri"/>
                <w:sz w:val="20"/>
                <w:szCs w:val="20"/>
                <w:lang w:val="en-US"/>
              </w:rPr>
              <w:t>P</w:t>
            </w:r>
            <w:r>
              <w:rPr>
                <w:rFonts w:hint="default" w:ascii="Calibri" w:hAnsi="Calibri" w:eastAsia="SimSun" w:cs="Calibri"/>
                <w:sz w:val="20"/>
                <w:szCs w:val="20"/>
              </w:rPr>
              <w:t>aper tissue/wet wipes,</w:t>
            </w:r>
          </w:p>
          <w:p w14:paraId="78F09DBE"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 </w:t>
            </w:r>
            <w:r>
              <w:rPr>
                <w:rFonts w:hint="default" w:eastAsia="SimSun" w:cs="Calibri"/>
                <w:sz w:val="20"/>
                <w:szCs w:val="20"/>
                <w:lang w:val="en-US"/>
              </w:rPr>
              <w:t>C</w:t>
            </w:r>
            <w:r>
              <w:rPr>
                <w:rFonts w:hint="default" w:ascii="Calibri" w:hAnsi="Calibri" w:eastAsia="SimSun" w:cs="Calibri"/>
                <w:sz w:val="20"/>
                <w:szCs w:val="20"/>
              </w:rPr>
              <w:t>lean gloves</w:t>
            </w:r>
          </w:p>
        </w:tc>
        <w:tc>
          <w:tcPr>
            <w:tcW w:w="4100" w:type="dxa"/>
          </w:tcPr>
          <w:p w14:paraId="65DA6B9F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For easy access and time efficiency while conducting the examination ensuring that we can render quality service care to both mother and child</w:t>
            </w:r>
          </w:p>
        </w:tc>
        <w:tc>
          <w:tcPr>
            <w:tcW w:w="337" w:type="dxa"/>
          </w:tcPr>
          <w:p w14:paraId="0C85A731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4FC605FD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2971355D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5ADFD49D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85B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48" w:type="dxa"/>
          </w:tcPr>
          <w:p w14:paraId="2287DB51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190" w:type="dxa"/>
            <w:vAlign w:val="top"/>
          </w:tcPr>
          <w:p w14:paraId="50F57A5B">
            <w:pPr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Identify the patient</w:t>
            </w:r>
            <w:r>
              <w:rPr>
                <w:rFonts w:hint="default" w:eastAsia="SimSun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using two identifiers.</w:t>
            </w:r>
          </w:p>
        </w:tc>
        <w:tc>
          <w:tcPr>
            <w:tcW w:w="4100" w:type="dxa"/>
          </w:tcPr>
          <w:p w14:paraId="53C95971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To ensure patient safety and avoid misidentification,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because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similar names or conditions may exist.</w:t>
            </w:r>
          </w:p>
        </w:tc>
        <w:tc>
          <w:tcPr>
            <w:tcW w:w="337" w:type="dxa"/>
          </w:tcPr>
          <w:p w14:paraId="2A774D9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260D3B0E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001BEFE1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362D066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5F20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8" w:type="dxa"/>
          </w:tcPr>
          <w:p w14:paraId="5E97DCC3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190" w:type="dxa"/>
            <w:vAlign w:val="top"/>
          </w:tcPr>
          <w:p w14:paraId="02FD1D41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 Explain the procedure to the patient.</w:t>
            </w:r>
          </w:p>
        </w:tc>
        <w:tc>
          <w:tcPr>
            <w:tcW w:w="4100" w:type="dxa"/>
          </w:tcPr>
          <w:p w14:paraId="4AEB9218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gain consent, cooperation and promote sense of comfortability.</w:t>
            </w:r>
          </w:p>
        </w:tc>
        <w:tc>
          <w:tcPr>
            <w:tcW w:w="337" w:type="dxa"/>
          </w:tcPr>
          <w:p w14:paraId="3337C552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14969B4F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5B0861D3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2089BCE3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77E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6BE1F399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190" w:type="dxa"/>
            <w:vAlign w:val="top"/>
          </w:tcPr>
          <w:p w14:paraId="564B225A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Ask when her last urination was or check if bladder is full. If bladder is full, let the patient urinate.</w:t>
            </w:r>
          </w:p>
        </w:tc>
        <w:tc>
          <w:tcPr>
            <w:tcW w:w="4100" w:type="dxa"/>
          </w:tcPr>
          <w:p w14:paraId="209EDEC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For comfortability and accurate assessment</w:t>
            </w:r>
          </w:p>
        </w:tc>
        <w:tc>
          <w:tcPr>
            <w:tcW w:w="337" w:type="dxa"/>
          </w:tcPr>
          <w:p w14:paraId="15A2A0DE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639AA209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5E84EEB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74298274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4479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5054A14D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190" w:type="dxa"/>
            <w:vAlign w:val="top"/>
          </w:tcPr>
          <w:p w14:paraId="59BCDB6A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Provide privacy </w:t>
            </w:r>
          </w:p>
        </w:tc>
        <w:tc>
          <w:tcPr>
            <w:tcW w:w="4100" w:type="dxa"/>
          </w:tcPr>
          <w:p w14:paraId="620A00C9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maintain the client's dignity and comfort, and to comply with ethical and professional standards of care.</w:t>
            </w:r>
          </w:p>
        </w:tc>
        <w:tc>
          <w:tcPr>
            <w:tcW w:w="337" w:type="dxa"/>
          </w:tcPr>
          <w:p w14:paraId="0140580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6DDDAD1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4EEED64A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047CD81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39B3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06BEF5F2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190" w:type="dxa"/>
            <w:vAlign w:val="top"/>
          </w:tcPr>
          <w:p w14:paraId="66EE044D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Assist patient to supine position with knees flexed and feet placed together.</w:t>
            </w:r>
          </w:p>
        </w:tc>
        <w:tc>
          <w:tcPr>
            <w:tcW w:w="4100" w:type="dxa"/>
          </w:tcPr>
          <w:p w14:paraId="43803B0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provide proper access to the abdomen and ensure patient comfort.</w:t>
            </w:r>
          </w:p>
        </w:tc>
        <w:tc>
          <w:tcPr>
            <w:tcW w:w="337" w:type="dxa"/>
          </w:tcPr>
          <w:p w14:paraId="1915883D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0E4F369C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4059885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1B662C02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0BBF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23F21803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190" w:type="dxa"/>
            <w:vAlign w:val="top"/>
          </w:tcPr>
          <w:p w14:paraId="198FE7B6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 Don</w:t>
            </w:r>
            <w:r>
              <w:rPr>
                <w:rFonts w:hint="default" w:eastAsia="SimSun" w:cs="Calibri"/>
                <w:sz w:val="20"/>
                <w:szCs w:val="20"/>
                <w:lang w:val="en-US"/>
              </w:rPr>
              <w:t>e</w:t>
            </w: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 clean gloves.</w:t>
            </w:r>
          </w:p>
        </w:tc>
        <w:tc>
          <w:tcPr>
            <w:tcW w:w="4100" w:type="dxa"/>
          </w:tcPr>
          <w:p w14:paraId="506EA2A7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prevent cross-contamination and protect both the client and healthcare provider from infection</w:t>
            </w:r>
          </w:p>
        </w:tc>
        <w:tc>
          <w:tcPr>
            <w:tcW w:w="337" w:type="dxa"/>
          </w:tcPr>
          <w:p w14:paraId="01DF8D31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3ED09394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18EFA64D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0FD8D063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0FE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3C9BFD18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190" w:type="dxa"/>
            <w:vAlign w:val="top"/>
          </w:tcPr>
          <w:p w14:paraId="47495FD4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Remove the peripad and inspect the perineum. Determine the character and amount of discharge on the pad. Apply a clean peripad.</w:t>
            </w:r>
          </w:p>
        </w:tc>
        <w:tc>
          <w:tcPr>
            <w:tcW w:w="4100" w:type="dxa"/>
          </w:tcPr>
          <w:p w14:paraId="274A4421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check for signs of abnormal bleeding or infection and maintain perineal hygiene.</w:t>
            </w:r>
          </w:p>
        </w:tc>
        <w:tc>
          <w:tcPr>
            <w:tcW w:w="337" w:type="dxa"/>
          </w:tcPr>
          <w:p w14:paraId="43A7AABC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5FC85033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0EC40527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1F6496EC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91A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23E8B79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190" w:type="dxa"/>
            <w:vAlign w:val="top"/>
          </w:tcPr>
          <w:p w14:paraId="6479A20E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Place non-dominant hand on the abdomen just above the symphysis pubis.</w:t>
            </w:r>
          </w:p>
        </w:tc>
        <w:tc>
          <w:tcPr>
            <w:tcW w:w="4100" w:type="dxa"/>
          </w:tcPr>
          <w:p w14:paraId="3F772FE5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stabilize the uterus and prevent uterine prolapse or inversion during massage.</w:t>
            </w:r>
          </w:p>
        </w:tc>
        <w:tc>
          <w:tcPr>
            <w:tcW w:w="337" w:type="dxa"/>
          </w:tcPr>
          <w:p w14:paraId="26655EA9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0B954481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5DB705A4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3B3631A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AD9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48" w:type="dxa"/>
          </w:tcPr>
          <w:p w14:paraId="7BEEC8CC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190" w:type="dxa"/>
            <w:vAlign w:val="top"/>
          </w:tcPr>
          <w:p w14:paraId="2BAC296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Place dominant hand around the top of the fundus.         </w:t>
            </w:r>
          </w:p>
        </w:tc>
        <w:tc>
          <w:tcPr>
            <w:tcW w:w="4100" w:type="dxa"/>
          </w:tcPr>
          <w:p w14:paraId="59F98F5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palpate and assess the uterine tone and location.</w:t>
            </w:r>
          </w:p>
        </w:tc>
        <w:tc>
          <w:tcPr>
            <w:tcW w:w="337" w:type="dxa"/>
          </w:tcPr>
          <w:p w14:paraId="707A1378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7C6C7F5C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0648BC3F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2071050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A70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5FB4B25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190" w:type="dxa"/>
            <w:vAlign w:val="top"/>
          </w:tcPr>
          <w:p w14:paraId="3EA64509"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With the lower hand maintained in a stable position, rotate the upper hand and massage the uterus until it is firm. Avoid over massaging the uterus.</w:t>
            </w:r>
          </w:p>
        </w:tc>
        <w:tc>
          <w:tcPr>
            <w:tcW w:w="4100" w:type="dxa"/>
          </w:tcPr>
          <w:p w14:paraId="2E7C804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stimulate uterine contraction and prevent atony, which can lead to postpartum hemorrhage. Avoiding over-massaging prevents uterine fatigue.</w:t>
            </w:r>
          </w:p>
        </w:tc>
        <w:tc>
          <w:tcPr>
            <w:tcW w:w="337" w:type="dxa"/>
          </w:tcPr>
          <w:p w14:paraId="4CAB9BB4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4FD8508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740C9BBA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794580F3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325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58BAE42F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190" w:type="dxa"/>
            <w:vAlign w:val="top"/>
          </w:tcPr>
          <w:p w14:paraId="220DF609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Once the uterus has become firm, gently press the fundus between the hands. Apply a slight downward pressure against the lower hand.</w:t>
            </w:r>
          </w:p>
        </w:tc>
        <w:tc>
          <w:tcPr>
            <w:tcW w:w="4100" w:type="dxa"/>
          </w:tcPr>
          <w:p w14:paraId="783FB25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expel any remaining clots or blood from the uterus.</w:t>
            </w:r>
          </w:p>
        </w:tc>
        <w:tc>
          <w:tcPr>
            <w:tcW w:w="337" w:type="dxa"/>
          </w:tcPr>
          <w:p w14:paraId="1DF4371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02C1363E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61FE52B9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1CD359B7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804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EA2F112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190" w:type="dxa"/>
            <w:vAlign w:val="top"/>
          </w:tcPr>
          <w:p w14:paraId="03564F20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Observe the perineum for the passage of clots and the amount of bleeding.</w:t>
            </w:r>
          </w:p>
        </w:tc>
        <w:tc>
          <w:tcPr>
            <w:tcW w:w="4100" w:type="dxa"/>
          </w:tcPr>
          <w:p w14:paraId="275D832F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assess for excessive postpartum bleeding, which can indicate hemorrhage.</w:t>
            </w:r>
          </w:p>
        </w:tc>
        <w:tc>
          <w:tcPr>
            <w:tcW w:w="337" w:type="dxa"/>
          </w:tcPr>
          <w:p w14:paraId="21322BFC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1BC05788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410E8E2F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5384C849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5E4A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4FBAAD0A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190" w:type="dxa"/>
            <w:vAlign w:val="top"/>
          </w:tcPr>
          <w:p w14:paraId="478D32C5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Once the uterus remains firm, cleanse the perineum and apply a clean peripad. Dispose of soiled gloves and pads according to institutional policy.</w:t>
            </w:r>
          </w:p>
        </w:tc>
        <w:tc>
          <w:tcPr>
            <w:tcW w:w="4100" w:type="dxa"/>
          </w:tcPr>
          <w:p w14:paraId="23A01A6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maintain hygiene and prevent infection, and follow standard waste disposal protocols.</w:t>
            </w:r>
          </w:p>
        </w:tc>
        <w:tc>
          <w:tcPr>
            <w:tcW w:w="337" w:type="dxa"/>
          </w:tcPr>
          <w:p w14:paraId="480FC75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21340B6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412297F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00552A72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1E31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580C8FF6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190" w:type="dxa"/>
            <w:vAlign w:val="top"/>
          </w:tcPr>
          <w:p w14:paraId="74FBA509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Ask the patient for concerns/issues.</w:t>
            </w:r>
          </w:p>
        </w:tc>
        <w:tc>
          <w:tcPr>
            <w:tcW w:w="4100" w:type="dxa"/>
          </w:tcPr>
          <w:p w14:paraId="08F956A4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prevent contamination and maintain infection control.</w:t>
            </w:r>
          </w:p>
        </w:tc>
        <w:tc>
          <w:tcPr>
            <w:tcW w:w="337" w:type="dxa"/>
          </w:tcPr>
          <w:p w14:paraId="51FB6A5C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086857D2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14365C5D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49A6C71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1CB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548" w:type="dxa"/>
          </w:tcPr>
          <w:p w14:paraId="6154D444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190" w:type="dxa"/>
            <w:vAlign w:val="top"/>
          </w:tcPr>
          <w:p w14:paraId="0E6025A0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Remove gloves and discard appropriately. Perform hand hygiene.</w:t>
            </w:r>
          </w:p>
        </w:tc>
        <w:tc>
          <w:tcPr>
            <w:tcW w:w="4100" w:type="dxa"/>
          </w:tcPr>
          <w:p w14:paraId="30A4AAC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prevent contamination and maintain infection control.</w:t>
            </w:r>
          </w:p>
        </w:tc>
        <w:tc>
          <w:tcPr>
            <w:tcW w:w="337" w:type="dxa"/>
          </w:tcPr>
          <w:p w14:paraId="3A710833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3D105198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  <w:p w14:paraId="1DCAA38B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38AC5B22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4768FD5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37D3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1AFD38D5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190" w:type="dxa"/>
            <w:vAlign w:val="top"/>
          </w:tcPr>
          <w:p w14:paraId="7F79FEDE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Teach patient about danger signs/reportable signs and symptoms.</w:t>
            </w:r>
          </w:p>
        </w:tc>
        <w:tc>
          <w:tcPr>
            <w:tcW w:w="4100" w:type="dxa"/>
          </w:tcPr>
          <w:p w14:paraId="77C597AF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help the patient recognize signs of complications early and seek prompt medical attention, promoting safety and recovery.</w:t>
            </w:r>
          </w:p>
        </w:tc>
        <w:tc>
          <w:tcPr>
            <w:tcW w:w="337" w:type="dxa"/>
          </w:tcPr>
          <w:p w14:paraId="73DA7ADD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79ACA0C4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4922D07D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067293CC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0313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8" w:type="dxa"/>
          </w:tcPr>
          <w:p w14:paraId="499962DD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190" w:type="dxa"/>
            <w:vAlign w:val="top"/>
          </w:tcPr>
          <w:p w14:paraId="1C7298F2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Refer abnormal findings.</w:t>
            </w:r>
          </w:p>
        </w:tc>
        <w:tc>
          <w:tcPr>
            <w:tcW w:w="4100" w:type="dxa"/>
          </w:tcPr>
          <w:p w14:paraId="7185DCAE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/>
                <w:sz w:val="20"/>
                <w:szCs w:val="20"/>
              </w:rPr>
              <w:t>To ensure continuity of care, provide legal documentation, and inform other healthcare providers of the patient’s condition and progress.</w:t>
            </w:r>
          </w:p>
        </w:tc>
        <w:tc>
          <w:tcPr>
            <w:tcW w:w="337" w:type="dxa"/>
          </w:tcPr>
          <w:p w14:paraId="74B3CFA7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4148B332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66713C79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314411F7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257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48" w:type="dxa"/>
          </w:tcPr>
          <w:p w14:paraId="675FCEE9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4190" w:type="dxa"/>
            <w:vAlign w:val="top"/>
          </w:tcPr>
          <w:p w14:paraId="2DFBE2F1">
            <w:pPr>
              <w:spacing w:after="0" w:line="240" w:lineRule="auto"/>
              <w:jc w:val="both"/>
              <w:rPr>
                <w:rFonts w:hint="default" w:ascii="Calibri" w:hAnsi="Calibri" w:eastAsia="SimSun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Document findings, care provided and responses of the patient.</w:t>
            </w:r>
          </w:p>
        </w:tc>
        <w:tc>
          <w:tcPr>
            <w:tcW w:w="4100" w:type="dxa"/>
          </w:tcPr>
          <w:p w14:paraId="28CFF877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initiate timely medical intervention and ensure continuity of care based on clinical findings</w:t>
            </w:r>
          </w:p>
        </w:tc>
        <w:tc>
          <w:tcPr>
            <w:tcW w:w="337" w:type="dxa"/>
          </w:tcPr>
          <w:p w14:paraId="3A0F7897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</w:tcPr>
          <w:p w14:paraId="6F2FE542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62" w:type="dxa"/>
          </w:tcPr>
          <w:p w14:paraId="5073524E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06106E48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 w14:paraId="2301FC63">
      <w:pPr>
        <w:rPr>
          <w:rFonts w:hint="default" w:ascii="Calibri" w:hAnsi="Calibri" w:eastAsia="SimSun" w:cs="Calibri"/>
          <w:sz w:val="24"/>
          <w:szCs w:val="24"/>
        </w:rPr>
      </w:pPr>
      <w:bookmarkStart w:id="0" w:name="_GoBack"/>
      <w:bookmarkEnd w:id="0"/>
    </w:p>
    <w:p w14:paraId="05C17A4A">
      <w:pPr>
        <w:rPr>
          <w:rFonts w:hint="default" w:ascii="Calibri" w:hAnsi="Calibri" w:eastAsia="SimSun" w:cs="Calibri"/>
          <w:b/>
          <w:bCs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i/>
          <w:iCs/>
          <w:sz w:val="22"/>
          <w:szCs w:val="22"/>
        </w:rPr>
        <w:t>Raw Score (R) based on the student’s performance:</w:t>
      </w:r>
    </w:p>
    <w:p w14:paraId="212D5B5A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3 - Satisfactory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US"/>
        </w:rPr>
        <w:t xml:space="preserve">     </w:t>
      </w:r>
      <w:r>
        <w:rPr>
          <w:rFonts w:hint="default" w:ascii="Calibri" w:hAnsi="Calibri" w:eastAsia="SimSun" w:cs="Calibri"/>
          <w:sz w:val="22"/>
          <w:szCs w:val="22"/>
        </w:rPr>
        <w:t xml:space="preserve"> Demonstrates required level in a consistent and efficient manner </w:t>
      </w:r>
    </w:p>
    <w:p w14:paraId="5D2870C2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2 - Borderline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US"/>
        </w:rPr>
        <w:t xml:space="preserve">        </w:t>
      </w:r>
      <w:r>
        <w:rPr>
          <w:rFonts w:hint="default" w:ascii="Calibri" w:hAnsi="Calibri" w:eastAsia="SimSun" w:cs="Calibri"/>
          <w:sz w:val="22"/>
          <w:szCs w:val="22"/>
        </w:rPr>
        <w:t xml:space="preserve"> Performs with minimal error or omission (1-2 mistakes) </w:t>
      </w:r>
    </w:p>
    <w:p w14:paraId="34F115CB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1 - Unsatisfactory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</w:rPr>
        <w:t xml:space="preserve"> Performs with numerous errors or omissions (3 and more mistakes)</w:t>
      </w:r>
    </w:p>
    <w:p w14:paraId="6AA63C22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0 - Poor</w:t>
      </w:r>
      <w:r>
        <w:rPr>
          <w:rFonts w:hint="default" w:ascii="Calibri" w:hAnsi="Calibri" w:eastAsia="SimSun" w:cs="Calibri"/>
          <w:sz w:val="22"/>
          <w:szCs w:val="22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  <w:lang w:val="en-US"/>
        </w:rPr>
        <w:t xml:space="preserve">                   </w:t>
      </w:r>
      <w:r>
        <w:rPr>
          <w:rFonts w:hint="default" w:ascii="Calibri" w:hAnsi="Calibri" w:eastAsia="SimSun" w:cs="Calibri"/>
          <w:sz w:val="22"/>
          <w:szCs w:val="22"/>
        </w:rPr>
        <w:t>Procedure is not done</w:t>
      </w:r>
    </w:p>
    <w:p w14:paraId="5BD85629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</w:p>
    <w:p w14:paraId="41967963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Total Raw Score/Total No. of Points X weigh in % = _____/_____ X ____% = _________</w:t>
      </w:r>
    </w:p>
    <w:p w14:paraId="1E179D41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Comments:</w:t>
      </w:r>
      <w:r>
        <w:rPr>
          <w:rFonts w:hint="default" w:ascii="Calibri" w:hAnsi="Calibri" w:eastAsia="SimSun" w:cs="Calibri"/>
          <w:sz w:val="22"/>
          <w:szCs w:val="22"/>
        </w:rPr>
        <w:t xml:space="preserve"> --------------------------------------------------------------------------------------------------------------------</w:t>
      </w:r>
    </w:p>
    <w:p w14:paraId="6A9B43C2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Student Signature:</w:t>
      </w:r>
      <w:r>
        <w:rPr>
          <w:rFonts w:hint="default" w:ascii="Calibri" w:hAnsi="Calibri" w:eastAsia="SimSun" w:cs="Calibri"/>
          <w:sz w:val="22"/>
          <w:szCs w:val="22"/>
        </w:rPr>
        <w:t xml:space="preserve"> __________________  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>Instructor Signature:</w:t>
      </w:r>
      <w:r>
        <w:rPr>
          <w:rFonts w:hint="default" w:ascii="Calibri" w:hAnsi="Calibri" w:eastAsia="SimSun" w:cs="Calibri"/>
          <w:sz w:val="22"/>
          <w:szCs w:val="22"/>
        </w:rPr>
        <w:t xml:space="preserve"> _______________________</w:t>
      </w:r>
    </w:p>
    <w:p w14:paraId="0D3D0BBD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</w:p>
    <w:sectPr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593D3"/>
    <w:multiLevelType w:val="singleLevel"/>
    <w:tmpl w:val="6F2593D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7C"/>
    <w:rsid w:val="00053B9A"/>
    <w:rsid w:val="000D0350"/>
    <w:rsid w:val="0011654B"/>
    <w:rsid w:val="0014599D"/>
    <w:rsid w:val="00183935"/>
    <w:rsid w:val="00183C8C"/>
    <w:rsid w:val="001C7A13"/>
    <w:rsid w:val="00200E6D"/>
    <w:rsid w:val="0023223D"/>
    <w:rsid w:val="0023240B"/>
    <w:rsid w:val="002B165C"/>
    <w:rsid w:val="002C4063"/>
    <w:rsid w:val="002E417C"/>
    <w:rsid w:val="00317CEC"/>
    <w:rsid w:val="003363BC"/>
    <w:rsid w:val="003A5CA2"/>
    <w:rsid w:val="003C60B2"/>
    <w:rsid w:val="003D0BF9"/>
    <w:rsid w:val="003E3663"/>
    <w:rsid w:val="00420FF8"/>
    <w:rsid w:val="004214B1"/>
    <w:rsid w:val="006254EF"/>
    <w:rsid w:val="00634B40"/>
    <w:rsid w:val="00653F88"/>
    <w:rsid w:val="006F343F"/>
    <w:rsid w:val="007125BA"/>
    <w:rsid w:val="00715DF1"/>
    <w:rsid w:val="00735511"/>
    <w:rsid w:val="007567F7"/>
    <w:rsid w:val="007B4D1C"/>
    <w:rsid w:val="007B5AD1"/>
    <w:rsid w:val="007F57C0"/>
    <w:rsid w:val="007F6AD3"/>
    <w:rsid w:val="008876CD"/>
    <w:rsid w:val="008F651A"/>
    <w:rsid w:val="009028E7"/>
    <w:rsid w:val="00904E26"/>
    <w:rsid w:val="00962E38"/>
    <w:rsid w:val="009B1E3D"/>
    <w:rsid w:val="00A347AA"/>
    <w:rsid w:val="00A96C9E"/>
    <w:rsid w:val="00AC79AA"/>
    <w:rsid w:val="00B005CE"/>
    <w:rsid w:val="00B311A9"/>
    <w:rsid w:val="00B87EC5"/>
    <w:rsid w:val="00BA05E3"/>
    <w:rsid w:val="00C0693A"/>
    <w:rsid w:val="00C1460C"/>
    <w:rsid w:val="00C53ED1"/>
    <w:rsid w:val="00C911D1"/>
    <w:rsid w:val="00D134DE"/>
    <w:rsid w:val="00D248AF"/>
    <w:rsid w:val="00D65AFB"/>
    <w:rsid w:val="00DC6011"/>
    <w:rsid w:val="00DF601A"/>
    <w:rsid w:val="00E6481C"/>
    <w:rsid w:val="00E92B10"/>
    <w:rsid w:val="00EF5EB4"/>
    <w:rsid w:val="00FC06B9"/>
    <w:rsid w:val="00FF5A90"/>
    <w:rsid w:val="11193274"/>
    <w:rsid w:val="12186680"/>
    <w:rsid w:val="1E922619"/>
    <w:rsid w:val="240B65C0"/>
    <w:rsid w:val="2DC42803"/>
    <w:rsid w:val="4DFB4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6">
    <w:name w:val="Table Grid"/>
    <w:basedOn w:val="3"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left="720"/>
    </w:pPr>
  </w:style>
  <w:style w:type="character" w:customStyle="1" w:styleId="8">
    <w:name w:val="Balloon Text Char"/>
    <w:basedOn w:val="2"/>
    <w:link w:val="4"/>
    <w:semiHidden/>
    <w:qFormat/>
    <w:locked/>
    <w:uiPriority w:val="99"/>
    <w:rPr>
      <w:rFonts w:ascii="Tahoma" w:hAnsi="Tahoma"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516</Words>
  <Characters>2947</Characters>
  <Lines>24</Lines>
  <Paragraphs>6</Paragraphs>
  <TotalTime>11</TotalTime>
  <ScaleCrop>false</ScaleCrop>
  <LinksUpToDate>false</LinksUpToDate>
  <CharactersWithSpaces>3457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2025-07-27T08:20:00Z</dcterms:created>
  <dc:creator>Sazan Bahram</dc:creator>
  <cp:lastModifiedBy>shaimaa shahab</cp:lastModifiedBy>
  <dcterms:modified xsi:type="dcterms:W3CDTF">2025-09-23T20:20:54Z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FCDB0B5AD0E241D5AA19AA8713D94042_13</vt:lpwstr>
  </property>
</Properties>
</file>